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0CC221" w14:textId="5524A07E" w:rsidR="003F28F1" w:rsidRPr="006E473F" w:rsidRDefault="003F28F1" w:rsidP="003F28F1">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Pr>
          <w:rFonts w:hint="eastAsia"/>
          <w:b/>
          <w:sz w:val="24"/>
          <w:szCs w:val="24"/>
          <w:lang w:eastAsia="ko-KR"/>
        </w:rPr>
        <w:t>8</w:t>
      </w:r>
      <w:r>
        <w:rPr>
          <w:b/>
          <w:sz w:val="24"/>
          <w:szCs w:val="24"/>
          <w:lang w:eastAsia="ko-KR"/>
        </w:rPr>
        <w:t>6bis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1F4B21">
        <w:rPr>
          <w:b/>
          <w:i/>
          <w:noProof/>
          <w:sz w:val="24"/>
          <w:szCs w:val="24"/>
          <w:lang w:eastAsia="ko-KR"/>
        </w:rPr>
        <w:t>6</w:t>
      </w:r>
      <w:r w:rsidR="00054BC0">
        <w:rPr>
          <w:b/>
          <w:i/>
          <w:noProof/>
          <w:sz w:val="24"/>
          <w:szCs w:val="24"/>
          <w:lang w:eastAsia="ko-KR"/>
        </w:rPr>
        <w:t>0</w:t>
      </w:r>
      <w:r w:rsidR="001F4B21">
        <w:rPr>
          <w:b/>
          <w:i/>
          <w:noProof/>
          <w:sz w:val="24"/>
          <w:szCs w:val="24"/>
          <w:lang w:eastAsia="ko-KR"/>
        </w:rPr>
        <w:t>9121</w:t>
      </w:r>
    </w:p>
    <w:bookmarkEnd w:id="0"/>
    <w:bookmarkEnd w:id="1"/>
    <w:p w14:paraId="0B804455" w14:textId="77777777" w:rsidR="003F28F1" w:rsidRPr="006E473F" w:rsidRDefault="003F28F1" w:rsidP="003F28F1">
      <w:pPr>
        <w:pStyle w:val="CRCoverPage"/>
        <w:spacing w:after="240"/>
        <w:outlineLvl w:val="0"/>
        <w:rPr>
          <w:b/>
          <w:noProof/>
          <w:sz w:val="24"/>
          <w:szCs w:val="24"/>
        </w:rPr>
      </w:pPr>
      <w:r>
        <w:rPr>
          <w:b/>
          <w:noProof/>
          <w:sz w:val="24"/>
          <w:szCs w:val="24"/>
          <w:lang w:eastAsia="ko-KR"/>
        </w:rPr>
        <w:t>Lisbon</w:t>
      </w:r>
      <w:r w:rsidRPr="0059155C">
        <w:rPr>
          <w:b/>
          <w:noProof/>
          <w:sz w:val="24"/>
          <w:szCs w:val="24"/>
          <w:lang w:eastAsia="ko-KR"/>
        </w:rPr>
        <w:t xml:space="preserve">, </w:t>
      </w:r>
      <w:r>
        <w:rPr>
          <w:b/>
          <w:noProof/>
          <w:sz w:val="24"/>
          <w:szCs w:val="24"/>
          <w:lang w:eastAsia="ko-KR"/>
        </w:rPr>
        <w:t>Portugal</w:t>
      </w:r>
      <w:r w:rsidRPr="0059155C">
        <w:rPr>
          <w:b/>
          <w:noProof/>
          <w:sz w:val="24"/>
          <w:szCs w:val="24"/>
          <w:lang w:eastAsia="ko-KR"/>
        </w:rPr>
        <w:t xml:space="preserve">, </w:t>
      </w:r>
      <w:r>
        <w:rPr>
          <w:b/>
          <w:noProof/>
          <w:sz w:val="24"/>
          <w:szCs w:val="24"/>
          <w:lang w:eastAsia="ko-KR"/>
        </w:rPr>
        <w:t>10</w:t>
      </w:r>
      <w:r>
        <w:rPr>
          <w:b/>
          <w:noProof/>
          <w:sz w:val="24"/>
          <w:szCs w:val="24"/>
          <w:vertAlign w:val="superscript"/>
          <w:lang w:eastAsia="ko-KR"/>
        </w:rPr>
        <w:t>th</w:t>
      </w:r>
      <w:r w:rsidRPr="0059155C">
        <w:rPr>
          <w:b/>
          <w:noProof/>
          <w:sz w:val="24"/>
          <w:szCs w:val="24"/>
          <w:lang w:eastAsia="ko-KR"/>
        </w:rPr>
        <w:t xml:space="preserve"> – </w:t>
      </w:r>
      <w:r>
        <w:rPr>
          <w:b/>
          <w:noProof/>
          <w:sz w:val="24"/>
          <w:szCs w:val="24"/>
          <w:lang w:eastAsia="ko-KR"/>
        </w:rPr>
        <w:t>14</w:t>
      </w:r>
      <w:r w:rsidRPr="00254CD7">
        <w:rPr>
          <w:b/>
          <w:noProof/>
          <w:sz w:val="24"/>
          <w:szCs w:val="24"/>
          <w:vertAlign w:val="superscript"/>
          <w:lang w:eastAsia="ko-KR"/>
        </w:rPr>
        <w:t>th</w:t>
      </w:r>
      <w:r>
        <w:rPr>
          <w:b/>
          <w:noProof/>
          <w:sz w:val="24"/>
          <w:szCs w:val="24"/>
          <w:lang w:eastAsia="ko-KR"/>
        </w:rPr>
        <w:t xml:space="preserve"> October 2016</w:t>
      </w:r>
    </w:p>
    <w:p w14:paraId="3696E544" w14:textId="5088DD0A"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F83146">
        <w:rPr>
          <w:rFonts w:ascii="Arial" w:hAnsi="Arial"/>
          <w:sz w:val="24"/>
        </w:rPr>
        <w:t>8.1.5.3</w:t>
      </w:r>
    </w:p>
    <w:p w14:paraId="55E627D6"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7993172D" w14:textId="442A1114"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F83146" w:rsidRPr="00F83146">
        <w:rPr>
          <w:rFonts w:ascii="Arial" w:hAnsi="Arial"/>
          <w:sz w:val="24"/>
        </w:rPr>
        <w:t>NR mobility in connected-active mode</w:t>
      </w:r>
      <w:r w:rsidR="00880928">
        <w:rPr>
          <w:rFonts w:ascii="Arial" w:hAnsi="Arial"/>
          <w:sz w:val="24"/>
        </w:rPr>
        <w:t xml:space="preserve"> </w:t>
      </w:r>
    </w:p>
    <w:p w14:paraId="1AED22C5"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65B9824"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11FB21B2" w14:textId="1A9C416F" w:rsidR="005E57A1" w:rsidRDefault="00B634A1" w:rsidP="00B634A1">
      <w:pPr>
        <w:pStyle w:val="maintext"/>
        <w:ind w:firstLine="400"/>
        <w:rPr>
          <w:lang w:val="en-US"/>
        </w:rPr>
      </w:pPr>
      <w:r>
        <w:rPr>
          <w:lang w:val="en-US"/>
        </w:rPr>
        <w:t xml:space="preserve">In RAN1#86, the following </w:t>
      </w:r>
      <w:r w:rsidR="00F83146">
        <w:rPr>
          <w:lang w:val="en-US"/>
        </w:rPr>
        <w:t xml:space="preserve">agreements and conclusions </w:t>
      </w:r>
      <w:r w:rsidR="00862DB3">
        <w:rPr>
          <w:lang w:val="en-US"/>
        </w:rPr>
        <w:t>have</w:t>
      </w:r>
      <w:r>
        <w:rPr>
          <w:lang w:val="en-US"/>
        </w:rPr>
        <w:t xml:space="preserve"> been </w:t>
      </w:r>
      <w:r w:rsidR="00F83146">
        <w:rPr>
          <w:lang w:val="en-US"/>
        </w:rPr>
        <w:t xml:space="preserve">reached </w:t>
      </w:r>
      <w:r>
        <w:rPr>
          <w:lang w:val="en-US"/>
        </w:rPr>
        <w:t xml:space="preserve">on </w:t>
      </w:r>
      <w:r w:rsidR="00F83146">
        <w:rPr>
          <w:lang w:val="en-US"/>
        </w:rPr>
        <w:t>the mobility related issues</w:t>
      </w:r>
      <w:r>
        <w:rPr>
          <w:lang w:val="en-US"/>
        </w:rPr>
        <w:t xml:space="preserve">. </w:t>
      </w:r>
    </w:p>
    <w:p w14:paraId="06487078" w14:textId="77777777" w:rsidR="00F83146" w:rsidRPr="00F83146" w:rsidRDefault="00F83146" w:rsidP="00F83146">
      <w:pPr>
        <w:rPr>
          <w:rFonts w:eastAsia="MS Mincho"/>
          <w:b/>
          <w:u w:val="single"/>
          <w:lang w:val="en-US" w:eastAsia="ja-JP"/>
        </w:rPr>
      </w:pPr>
      <w:r w:rsidRPr="00F83146">
        <w:rPr>
          <w:rFonts w:eastAsia="MS Mincho" w:hint="eastAsia"/>
          <w:b/>
          <w:u w:val="single"/>
          <w:lang w:val="en-US" w:eastAsia="ja-JP"/>
        </w:rPr>
        <w:t>Agreements:</w:t>
      </w:r>
    </w:p>
    <w:p w14:paraId="240F64FE" w14:textId="77777777" w:rsidR="00F83146" w:rsidRPr="00364F4F" w:rsidRDefault="00F83146" w:rsidP="00F83146">
      <w:pPr>
        <w:numPr>
          <w:ilvl w:val="0"/>
          <w:numId w:val="18"/>
        </w:numPr>
        <w:spacing w:after="0"/>
        <w:rPr>
          <w:rFonts w:eastAsia="MS Mincho"/>
          <w:lang w:val="en-US" w:eastAsia="ja-JP"/>
        </w:rPr>
      </w:pPr>
      <w:r w:rsidRPr="00364F4F">
        <w:rPr>
          <w:rFonts w:eastAsia="MS Mincho" w:hint="eastAsia"/>
          <w:lang w:val="en-US" w:eastAsia="ja-JP"/>
        </w:rPr>
        <w:t>For RRM measurement in NR, at least DL measurement is supported with the consideration on</w:t>
      </w:r>
    </w:p>
    <w:p w14:paraId="7DA21CFE" w14:textId="77777777" w:rsidR="00F83146" w:rsidRPr="00364F4F" w:rsidRDefault="00F83146" w:rsidP="00F83146">
      <w:pPr>
        <w:numPr>
          <w:ilvl w:val="1"/>
          <w:numId w:val="18"/>
        </w:numPr>
        <w:spacing w:after="0"/>
        <w:rPr>
          <w:rFonts w:eastAsia="MS Mincho"/>
          <w:lang w:val="en-US" w:eastAsia="ja-JP"/>
        </w:rPr>
      </w:pPr>
      <w:r w:rsidRPr="00364F4F">
        <w:rPr>
          <w:rFonts w:eastAsia="MS Mincho" w:hint="eastAsia"/>
          <w:lang w:val="en-US" w:eastAsia="ja-JP"/>
        </w:rPr>
        <w:t>Both single-beam based operation and multi-beam based operation</w:t>
      </w:r>
    </w:p>
    <w:p w14:paraId="4F3F295E" w14:textId="77777777" w:rsidR="00F83146" w:rsidRPr="00364F4F" w:rsidRDefault="00F83146" w:rsidP="00F83146">
      <w:pPr>
        <w:numPr>
          <w:ilvl w:val="0"/>
          <w:numId w:val="18"/>
        </w:numPr>
        <w:spacing w:after="0"/>
        <w:rPr>
          <w:rFonts w:eastAsia="MS Mincho"/>
          <w:lang w:val="en-US" w:eastAsia="ja-JP"/>
        </w:rPr>
      </w:pPr>
      <w:r w:rsidRPr="00364F4F">
        <w:rPr>
          <w:rFonts w:eastAsia="MS Mincho" w:hint="eastAsia"/>
          <w:lang w:val="en-US" w:eastAsia="ja-JP"/>
        </w:rPr>
        <w:t>FFS: Definition of RRM measurement for multi-beam based operation</w:t>
      </w:r>
    </w:p>
    <w:p w14:paraId="4522E6F8" w14:textId="77777777" w:rsidR="00F83146" w:rsidRPr="00364F4F" w:rsidRDefault="00F83146" w:rsidP="00F83146">
      <w:pPr>
        <w:numPr>
          <w:ilvl w:val="0"/>
          <w:numId w:val="18"/>
        </w:numPr>
        <w:spacing w:after="0"/>
        <w:rPr>
          <w:rFonts w:eastAsia="MS Mincho"/>
          <w:lang w:val="en-US" w:eastAsia="ja-JP"/>
        </w:rPr>
      </w:pPr>
      <w:r w:rsidRPr="00364F4F">
        <w:rPr>
          <w:rFonts w:eastAsia="MS Mincho" w:hint="eastAsia"/>
          <w:lang w:val="en-US" w:eastAsia="ja-JP"/>
        </w:rPr>
        <w:t>FFS: DL signal for RRM measurement</w:t>
      </w:r>
    </w:p>
    <w:p w14:paraId="6703A08B" w14:textId="77777777" w:rsidR="00F83146" w:rsidRPr="00364F4F" w:rsidRDefault="00F83146" w:rsidP="00F83146">
      <w:pPr>
        <w:numPr>
          <w:ilvl w:val="0"/>
          <w:numId w:val="18"/>
        </w:numPr>
        <w:spacing w:after="0"/>
        <w:rPr>
          <w:rFonts w:eastAsia="MS Mincho"/>
          <w:lang w:val="en-US" w:eastAsia="ja-JP"/>
        </w:rPr>
      </w:pPr>
      <w:r w:rsidRPr="00364F4F">
        <w:rPr>
          <w:rFonts w:eastAsia="MS Mincho" w:hint="eastAsia"/>
          <w:lang w:val="en-US" w:eastAsia="ja-JP"/>
        </w:rPr>
        <w:t>FFS: When DL measurement is applied</w:t>
      </w:r>
    </w:p>
    <w:p w14:paraId="1132D648" w14:textId="77777777" w:rsidR="00F83146" w:rsidRPr="00364F4F" w:rsidRDefault="00F83146" w:rsidP="00F83146">
      <w:pPr>
        <w:numPr>
          <w:ilvl w:val="0"/>
          <w:numId w:val="18"/>
        </w:numPr>
        <w:spacing w:after="0"/>
        <w:rPr>
          <w:rFonts w:eastAsia="MS Mincho"/>
          <w:lang w:val="en-US" w:eastAsia="ja-JP"/>
        </w:rPr>
      </w:pPr>
      <w:r w:rsidRPr="00364F4F">
        <w:rPr>
          <w:rFonts w:eastAsia="MS Mincho" w:hint="eastAsia"/>
          <w:lang w:val="en-US" w:eastAsia="ja-JP"/>
        </w:rPr>
        <w:t>Note that there is no conclusion that DL measurement is a complete solution for RRM measurement in NR for now</w:t>
      </w:r>
    </w:p>
    <w:p w14:paraId="48D4C0C2" w14:textId="267C36A0" w:rsidR="00B634A1" w:rsidRDefault="00B634A1" w:rsidP="00F83146">
      <w:pPr>
        <w:spacing w:after="0"/>
        <w:rPr>
          <w:lang w:val="en-US"/>
        </w:rPr>
      </w:pPr>
    </w:p>
    <w:p w14:paraId="5CAB48A1" w14:textId="77777777" w:rsidR="00F83146" w:rsidRPr="009E6D2D" w:rsidRDefault="00F83146" w:rsidP="00F83146">
      <w:pPr>
        <w:rPr>
          <w:rFonts w:eastAsia="MS Mincho"/>
          <w:b/>
          <w:u w:val="single"/>
          <w:lang w:val="en-US" w:eastAsia="ja-JP"/>
        </w:rPr>
      </w:pPr>
      <w:r>
        <w:rPr>
          <w:rFonts w:eastAsia="MS Mincho" w:hint="eastAsia"/>
          <w:b/>
          <w:u w:val="single"/>
          <w:lang w:val="en-US" w:eastAsia="ja-JP"/>
        </w:rPr>
        <w:t>Conclusions</w:t>
      </w:r>
      <w:r w:rsidRPr="009E6D2D">
        <w:rPr>
          <w:rFonts w:eastAsia="MS Mincho" w:hint="eastAsia"/>
          <w:b/>
          <w:u w:val="single"/>
          <w:lang w:val="en-US" w:eastAsia="ja-JP"/>
        </w:rPr>
        <w:t>:</w:t>
      </w:r>
    </w:p>
    <w:p w14:paraId="320E3D4D" w14:textId="77777777" w:rsidR="00F83146" w:rsidRPr="00F3731F" w:rsidRDefault="00F83146" w:rsidP="00F83146">
      <w:pPr>
        <w:numPr>
          <w:ilvl w:val="0"/>
          <w:numId w:val="19"/>
        </w:numPr>
        <w:spacing w:after="0"/>
        <w:rPr>
          <w:rFonts w:eastAsia="MS Mincho"/>
          <w:lang w:val="en-US" w:eastAsia="ja-JP"/>
        </w:rPr>
      </w:pPr>
      <w:r w:rsidRPr="009E6D2D">
        <w:rPr>
          <w:rFonts w:eastAsia="MS Mincho"/>
          <w:lang w:val="en-US" w:eastAsia="ja-JP"/>
        </w:rPr>
        <w:t xml:space="preserve">For RRM measurement and mobility in NR, </w:t>
      </w:r>
      <w:r>
        <w:rPr>
          <w:rFonts w:eastAsia="MS Mincho" w:hint="eastAsia"/>
          <w:lang w:val="en-US" w:eastAsia="ja-JP"/>
        </w:rPr>
        <w:t>RAN1 needs to study DL and UL based measurements c</w:t>
      </w:r>
      <w:r w:rsidRPr="00F3731F">
        <w:rPr>
          <w:rFonts w:eastAsia="MS Mincho" w:hint="eastAsia"/>
          <w:lang w:val="en-US" w:eastAsia="ja-JP"/>
        </w:rPr>
        <w:t>onsidering following RAN2 study</w:t>
      </w:r>
    </w:p>
    <w:p w14:paraId="675293A1" w14:textId="77777777" w:rsidR="00F83146" w:rsidRPr="00F3731F" w:rsidRDefault="00F83146" w:rsidP="00F83146">
      <w:pPr>
        <w:numPr>
          <w:ilvl w:val="1"/>
          <w:numId w:val="19"/>
        </w:numPr>
        <w:spacing w:after="0"/>
        <w:rPr>
          <w:rFonts w:eastAsia="MS Mincho"/>
          <w:lang w:val="en-US" w:eastAsia="ja-JP"/>
        </w:rPr>
      </w:pPr>
      <w:r>
        <w:rPr>
          <w:rFonts w:eastAsia="MS Mincho"/>
          <w:lang w:val="en-US" w:eastAsia="ja-JP"/>
        </w:rPr>
        <w:t>RRC driven at ‘cell’ level</w:t>
      </w:r>
    </w:p>
    <w:p w14:paraId="65F66D77" w14:textId="0E8D8318" w:rsidR="00F83146" w:rsidRPr="00F3731F" w:rsidRDefault="00F83146" w:rsidP="00F83146">
      <w:pPr>
        <w:numPr>
          <w:ilvl w:val="1"/>
          <w:numId w:val="19"/>
        </w:numPr>
        <w:spacing w:after="0"/>
        <w:rPr>
          <w:rFonts w:eastAsia="MS Mincho"/>
          <w:lang w:val="en-US" w:eastAsia="ja-JP"/>
        </w:rPr>
      </w:pPr>
      <w:r>
        <w:rPr>
          <w:rFonts w:eastAsia="MS Mincho"/>
          <w:lang w:val="en-US" w:eastAsia="ja-JP"/>
        </w:rPr>
        <w:t xml:space="preserve">Zero/Minimum RRC </w:t>
      </w:r>
      <w:r w:rsidRPr="00F3731F">
        <w:rPr>
          <w:rFonts w:eastAsia="MS Mincho"/>
          <w:lang w:val="en-US" w:eastAsia="ja-JP"/>
        </w:rPr>
        <w:t xml:space="preserve">involvement (e.g. at MAC /PHY) </w:t>
      </w:r>
    </w:p>
    <w:p w14:paraId="39D2503D" w14:textId="77777777" w:rsidR="00F83146" w:rsidRDefault="00F83146" w:rsidP="00F83146">
      <w:pPr>
        <w:numPr>
          <w:ilvl w:val="1"/>
          <w:numId w:val="19"/>
        </w:numPr>
        <w:spacing w:after="0"/>
        <w:rPr>
          <w:rFonts w:eastAsia="MS Mincho"/>
          <w:lang w:val="en-US" w:eastAsia="ja-JP"/>
        </w:rPr>
      </w:pPr>
      <w:r w:rsidRPr="00F3731F">
        <w:rPr>
          <w:rFonts w:eastAsia="MS Mincho"/>
          <w:lang w:val="en-US" w:eastAsia="ja-JP"/>
        </w:rPr>
        <w:t>FFS what is the definition of a cell</w:t>
      </w:r>
    </w:p>
    <w:p w14:paraId="5BA4CF23" w14:textId="77777777" w:rsidR="00F83146" w:rsidRDefault="00F83146" w:rsidP="00F83146">
      <w:pPr>
        <w:spacing w:after="0"/>
        <w:rPr>
          <w:lang w:val="en-US"/>
        </w:rPr>
      </w:pPr>
    </w:p>
    <w:p w14:paraId="07D55E3B" w14:textId="5B8701C6" w:rsidR="00582A5C" w:rsidRPr="00310A4E" w:rsidRDefault="00582A5C" w:rsidP="00F83146">
      <w:pPr>
        <w:spacing w:after="0"/>
        <w:rPr>
          <w:lang w:val="en-US"/>
        </w:rPr>
      </w:pPr>
      <w:r w:rsidRPr="00582A5C">
        <w:rPr>
          <w:noProof/>
          <w:lang w:val="en-US" w:eastAsia="ko-KR"/>
        </w:rPr>
        <w:drawing>
          <wp:inline distT="0" distB="0" distL="0" distR="0" wp14:anchorId="4221975C" wp14:editId="40057BB5">
            <wp:extent cx="2709097" cy="1885252"/>
            <wp:effectExtent l="0" t="0" r="0" b="127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23914" cy="1895563"/>
                    </a:xfrm>
                    <a:prstGeom prst="rect">
                      <a:avLst/>
                    </a:prstGeom>
                    <a:noFill/>
                    <a:ln>
                      <a:noFill/>
                    </a:ln>
                  </pic:spPr>
                </pic:pic>
              </a:graphicData>
            </a:graphic>
          </wp:inline>
        </w:drawing>
      </w:r>
      <w:r w:rsidRPr="00582A5C">
        <w:rPr>
          <w:noProof/>
          <w:lang w:val="en-US" w:eastAsia="ko-KR"/>
        </w:rPr>
        <w:drawing>
          <wp:inline distT="0" distB="0" distL="0" distR="0" wp14:anchorId="1015C24F" wp14:editId="0772426A">
            <wp:extent cx="3323664" cy="2487177"/>
            <wp:effectExtent l="0" t="0" r="0" b="889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31446" cy="2493000"/>
                    </a:xfrm>
                    <a:prstGeom prst="rect">
                      <a:avLst/>
                    </a:prstGeom>
                    <a:noFill/>
                    <a:ln>
                      <a:noFill/>
                    </a:ln>
                  </pic:spPr>
                </pic:pic>
              </a:graphicData>
            </a:graphic>
          </wp:inline>
        </w:drawing>
      </w:r>
    </w:p>
    <w:p w14:paraId="5582992A" w14:textId="592C9AC0" w:rsidR="009F172E" w:rsidRPr="00F83146" w:rsidRDefault="009F172E" w:rsidP="009F172E">
      <w:pPr>
        <w:pStyle w:val="maintext"/>
        <w:ind w:firstLine="400"/>
      </w:pPr>
      <w:r w:rsidRPr="00582A5C">
        <w:t xml:space="preserve">From the above quoted agreements, it seems clear that in NR CONN-ACTIVE, </w:t>
      </w:r>
      <w:r>
        <w:t>b</w:t>
      </w:r>
      <w:r w:rsidRPr="00582A5C">
        <w:t xml:space="preserve">eam management can handle UE mobility in a certain area (“L1/L2 mobility area”), and RRC at least needs to be involved at least when the UE </w:t>
      </w:r>
      <w:r>
        <w:t xml:space="preserve">leaves this L1/L2 mobility area, as illustrated in Figure 1. </w:t>
      </w:r>
    </w:p>
    <w:p w14:paraId="4B6DFCA8" w14:textId="77777777" w:rsidR="009F172E" w:rsidRPr="009F172E" w:rsidRDefault="009F172E" w:rsidP="00FD7698">
      <w:pPr>
        <w:pStyle w:val="maintext"/>
        <w:ind w:firstLine="400"/>
      </w:pPr>
    </w:p>
    <w:p w14:paraId="375D2D94" w14:textId="2453A125" w:rsidR="00F83146" w:rsidRDefault="00582A5C" w:rsidP="00F83146">
      <w:pPr>
        <w:rPr>
          <w:lang w:eastAsia="ko-KR"/>
        </w:rPr>
      </w:pPr>
      <w:r w:rsidRPr="00582A5C">
        <w:rPr>
          <w:noProof/>
          <w:lang w:val="en-US" w:eastAsia="ko-KR"/>
        </w:rPr>
        <w:lastRenderedPageBreak/>
        <w:drawing>
          <wp:inline distT="0" distB="0" distL="0" distR="0" wp14:anchorId="3759BDCB" wp14:editId="08D2D4D0">
            <wp:extent cx="5949950" cy="996950"/>
            <wp:effectExtent l="0" t="0" r="0" b="0"/>
            <wp:docPr id="1026" name="Objec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6" name="Object 1"/>
                    <pic:cNvPicPr>
                      <a:picLocks noChangeArrowheads="1"/>
                    </pic:cNvPicPr>
                  </pic:nvPicPr>
                  <pic:blipFill>
                    <a:blip r:embed="rId10">
                      <a:extLst>
                        <a:ext uri="{28A0092B-C50C-407E-A947-70E740481C1C}">
                          <a14:useLocalDpi xmlns:a14="http://schemas.microsoft.com/office/drawing/2010/main" val="0"/>
                        </a:ext>
                      </a:extLst>
                    </a:blip>
                    <a:srcRect t="-647" r="-1144" b="-970"/>
                    <a:stretch>
                      <a:fillRect/>
                    </a:stretch>
                  </pic:blipFill>
                  <pic:spPr bwMode="auto">
                    <a:xfrm>
                      <a:off x="0" y="0"/>
                      <a:ext cx="5949950" cy="996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663160E" w14:textId="28F5D7C9" w:rsidR="00582A5C" w:rsidRDefault="00582A5C" w:rsidP="00582A5C">
      <w:pPr>
        <w:jc w:val="center"/>
        <w:rPr>
          <w:lang w:eastAsia="ko-KR"/>
        </w:rPr>
      </w:pPr>
      <w:r>
        <w:rPr>
          <w:lang w:eastAsia="ko-KR"/>
        </w:rPr>
        <w:t>Figure 1. Mobility in NR CONN-ACTIVE</w:t>
      </w:r>
    </w:p>
    <w:p w14:paraId="372B93AB" w14:textId="00F3334F" w:rsidR="00862DB3" w:rsidRDefault="00862DB3" w:rsidP="00862DB3">
      <w:pPr>
        <w:pStyle w:val="maintext"/>
        <w:ind w:firstLine="400"/>
      </w:pPr>
      <w:r>
        <w:t>During RAN2#95 the following agreements were made related to RRC based mobility:</w:t>
      </w:r>
    </w:p>
    <w:p w14:paraId="1DCCEB15" w14:textId="77777777" w:rsidR="00862DB3" w:rsidRPr="00A23AF2" w:rsidRDefault="00862DB3" w:rsidP="00862DB3">
      <w:pPr>
        <w:pStyle w:val="Doc-text2"/>
        <w:pBdr>
          <w:top w:val="single" w:sz="4" w:space="1" w:color="auto"/>
          <w:left w:val="single" w:sz="4" w:space="4" w:color="auto"/>
          <w:bottom w:val="single" w:sz="4" w:space="1" w:color="auto"/>
          <w:right w:val="single" w:sz="4" w:space="4" w:color="auto"/>
        </w:pBdr>
        <w:ind w:firstLine="360"/>
        <w:rPr>
          <w:sz w:val="18"/>
        </w:rPr>
      </w:pPr>
      <w:r w:rsidRPr="00A23AF2">
        <w:rPr>
          <w:sz w:val="18"/>
        </w:rPr>
        <w:t>Agreements related to RRC based mobility</w:t>
      </w:r>
    </w:p>
    <w:p w14:paraId="59633495" w14:textId="77777777" w:rsidR="00862DB3" w:rsidRPr="00A23AF2" w:rsidRDefault="00862DB3" w:rsidP="00862DB3">
      <w:pPr>
        <w:pStyle w:val="Doc-text2"/>
        <w:pBdr>
          <w:top w:val="single" w:sz="4" w:space="1" w:color="auto"/>
          <w:left w:val="single" w:sz="4" w:space="4" w:color="auto"/>
          <w:bottom w:val="single" w:sz="4" w:space="1" w:color="auto"/>
          <w:right w:val="single" w:sz="4" w:space="4" w:color="auto"/>
        </w:pBdr>
        <w:ind w:firstLine="360"/>
        <w:rPr>
          <w:sz w:val="18"/>
        </w:rPr>
      </w:pPr>
    </w:p>
    <w:p w14:paraId="4DE51B8F" w14:textId="77777777" w:rsidR="00862DB3" w:rsidRPr="00A23AF2" w:rsidRDefault="00862DB3" w:rsidP="00862DB3">
      <w:pPr>
        <w:pStyle w:val="Doc-text2"/>
        <w:pBdr>
          <w:top w:val="single" w:sz="4" w:space="1" w:color="auto"/>
          <w:left w:val="single" w:sz="4" w:space="4" w:color="auto"/>
          <w:bottom w:val="single" w:sz="4" w:space="1" w:color="auto"/>
          <w:right w:val="single" w:sz="4" w:space="4" w:color="auto"/>
        </w:pBdr>
        <w:ind w:firstLine="360"/>
        <w:rPr>
          <w:sz w:val="18"/>
        </w:rPr>
      </w:pPr>
      <w:r w:rsidRPr="00A23AF2">
        <w:rPr>
          <w:sz w:val="18"/>
        </w:rPr>
        <w:t>RAN2 preference:</w:t>
      </w:r>
    </w:p>
    <w:p w14:paraId="695F1836" w14:textId="77777777" w:rsidR="00862DB3" w:rsidRPr="00A23AF2" w:rsidRDefault="00862DB3" w:rsidP="00862DB3">
      <w:pPr>
        <w:pStyle w:val="Doc-text2"/>
        <w:pBdr>
          <w:top w:val="single" w:sz="4" w:space="1" w:color="auto"/>
          <w:left w:val="single" w:sz="4" w:space="4" w:color="auto"/>
          <w:bottom w:val="single" w:sz="4" w:space="1" w:color="auto"/>
          <w:right w:val="single" w:sz="4" w:space="4" w:color="auto"/>
        </w:pBdr>
        <w:ind w:firstLine="360"/>
        <w:rPr>
          <w:sz w:val="18"/>
        </w:rPr>
      </w:pPr>
      <w:r w:rsidRPr="00A23AF2">
        <w:rPr>
          <w:sz w:val="18"/>
        </w:rPr>
        <w:t>1</w:t>
      </w:r>
      <w:r w:rsidRPr="00A23AF2">
        <w:rPr>
          <w:sz w:val="18"/>
        </w:rPr>
        <w:tab/>
        <w:t>In connected active we are able to use non-UE specific RS for measurements (UE may not need to be aware whether the RS is UE-specific or non-UE specific)</w:t>
      </w:r>
    </w:p>
    <w:p w14:paraId="0030B29A" w14:textId="77777777" w:rsidR="00862DB3" w:rsidRPr="00A23AF2" w:rsidRDefault="00862DB3" w:rsidP="00862DB3">
      <w:pPr>
        <w:pStyle w:val="Doc-text2"/>
        <w:pBdr>
          <w:top w:val="single" w:sz="4" w:space="1" w:color="auto"/>
          <w:left w:val="single" w:sz="4" w:space="4" w:color="auto"/>
          <w:bottom w:val="single" w:sz="4" w:space="1" w:color="auto"/>
          <w:right w:val="single" w:sz="4" w:space="4" w:color="auto"/>
        </w:pBdr>
        <w:ind w:firstLine="360"/>
        <w:rPr>
          <w:sz w:val="18"/>
        </w:rPr>
      </w:pPr>
    </w:p>
    <w:p w14:paraId="67406F65" w14:textId="77777777" w:rsidR="00862DB3" w:rsidRPr="00A23AF2" w:rsidRDefault="00862DB3" w:rsidP="00862DB3">
      <w:pPr>
        <w:pStyle w:val="Doc-text2"/>
        <w:pBdr>
          <w:top w:val="single" w:sz="4" w:space="1" w:color="auto"/>
          <w:left w:val="single" w:sz="4" w:space="4" w:color="auto"/>
          <w:bottom w:val="single" w:sz="4" w:space="1" w:color="auto"/>
          <w:right w:val="single" w:sz="4" w:space="4" w:color="auto"/>
        </w:pBdr>
        <w:ind w:firstLine="360"/>
        <w:rPr>
          <w:sz w:val="18"/>
        </w:rPr>
      </w:pPr>
      <w:r w:rsidRPr="00A23AF2">
        <w:rPr>
          <w:sz w:val="18"/>
        </w:rPr>
        <w:t>2</w:t>
      </w:r>
      <w:r w:rsidRPr="00A23AF2">
        <w:rPr>
          <w:sz w:val="18"/>
        </w:rPr>
        <w:tab/>
        <w:t>The non-UE specific RS can be found by the UE without much configuration</w:t>
      </w:r>
    </w:p>
    <w:p w14:paraId="2DFE7167" w14:textId="77777777" w:rsidR="00862DB3" w:rsidRPr="00A23AF2" w:rsidRDefault="00862DB3" w:rsidP="00862DB3">
      <w:pPr>
        <w:pStyle w:val="Doc-text2"/>
        <w:pBdr>
          <w:top w:val="single" w:sz="4" w:space="1" w:color="auto"/>
          <w:left w:val="single" w:sz="4" w:space="4" w:color="auto"/>
          <w:bottom w:val="single" w:sz="4" w:space="1" w:color="auto"/>
          <w:right w:val="single" w:sz="4" w:space="4" w:color="auto"/>
        </w:pBdr>
        <w:ind w:firstLine="360"/>
        <w:rPr>
          <w:sz w:val="18"/>
        </w:rPr>
      </w:pPr>
    </w:p>
    <w:p w14:paraId="15513A03" w14:textId="77777777" w:rsidR="00862DB3" w:rsidRPr="00A23AF2" w:rsidRDefault="00862DB3" w:rsidP="00862DB3">
      <w:pPr>
        <w:pStyle w:val="Doc-text2"/>
        <w:pBdr>
          <w:top w:val="single" w:sz="4" w:space="1" w:color="auto"/>
          <w:left w:val="single" w:sz="4" w:space="4" w:color="auto"/>
          <w:bottom w:val="single" w:sz="4" w:space="1" w:color="auto"/>
          <w:right w:val="single" w:sz="4" w:space="4" w:color="auto"/>
        </w:pBdr>
        <w:ind w:firstLine="360"/>
        <w:rPr>
          <w:sz w:val="18"/>
        </w:rPr>
      </w:pPr>
      <w:r w:rsidRPr="00A23AF2">
        <w:rPr>
          <w:sz w:val="18"/>
        </w:rPr>
        <w:t>3</w:t>
      </w:r>
      <w:r w:rsidRPr="00A23AF2">
        <w:rPr>
          <w:sz w:val="18"/>
        </w:rPr>
        <w:tab/>
        <w:t>The non-UE specific RS encodes an identity</w:t>
      </w:r>
    </w:p>
    <w:p w14:paraId="682B4467" w14:textId="77777777" w:rsidR="00862DB3" w:rsidRPr="00A23AF2" w:rsidRDefault="00862DB3" w:rsidP="00862DB3">
      <w:pPr>
        <w:pStyle w:val="Doc-text2"/>
        <w:pBdr>
          <w:top w:val="single" w:sz="4" w:space="1" w:color="auto"/>
          <w:left w:val="single" w:sz="4" w:space="4" w:color="auto"/>
          <w:bottom w:val="single" w:sz="4" w:space="1" w:color="auto"/>
          <w:right w:val="single" w:sz="4" w:space="4" w:color="auto"/>
        </w:pBdr>
        <w:ind w:firstLine="360"/>
        <w:rPr>
          <w:sz w:val="18"/>
        </w:rPr>
      </w:pPr>
    </w:p>
    <w:p w14:paraId="5EEC0FEA" w14:textId="77777777" w:rsidR="00862DB3" w:rsidRPr="00A23AF2" w:rsidRDefault="00862DB3" w:rsidP="00862DB3">
      <w:pPr>
        <w:pStyle w:val="Doc-text2"/>
        <w:pBdr>
          <w:top w:val="single" w:sz="4" w:space="1" w:color="auto"/>
          <w:left w:val="single" w:sz="4" w:space="4" w:color="auto"/>
          <w:bottom w:val="single" w:sz="4" w:space="1" w:color="auto"/>
          <w:right w:val="single" w:sz="4" w:space="4" w:color="auto"/>
        </w:pBdr>
        <w:ind w:firstLine="360"/>
        <w:rPr>
          <w:sz w:val="18"/>
        </w:rPr>
      </w:pPr>
      <w:r w:rsidRPr="00A23AF2">
        <w:rPr>
          <w:sz w:val="18"/>
        </w:rPr>
        <w:t>FFS1</w:t>
      </w:r>
      <w:r w:rsidRPr="00A23AF2">
        <w:rPr>
          <w:sz w:val="18"/>
        </w:rPr>
        <w:tab/>
        <w:t>Is RS in connected the same as "xSS"</w:t>
      </w:r>
    </w:p>
    <w:p w14:paraId="212B5E73" w14:textId="77777777" w:rsidR="00862DB3" w:rsidRPr="00A23AF2" w:rsidRDefault="00862DB3" w:rsidP="00862DB3">
      <w:pPr>
        <w:pStyle w:val="Doc-text2"/>
        <w:pBdr>
          <w:top w:val="single" w:sz="4" w:space="1" w:color="auto"/>
          <w:left w:val="single" w:sz="4" w:space="4" w:color="auto"/>
          <w:bottom w:val="single" w:sz="4" w:space="1" w:color="auto"/>
          <w:right w:val="single" w:sz="4" w:space="4" w:color="auto"/>
        </w:pBdr>
        <w:ind w:firstLine="360"/>
        <w:rPr>
          <w:sz w:val="18"/>
        </w:rPr>
      </w:pPr>
      <w:r w:rsidRPr="00A23AF2">
        <w:rPr>
          <w:sz w:val="18"/>
        </w:rPr>
        <w:t xml:space="preserve">FFS2 </w:t>
      </w:r>
      <w:r w:rsidRPr="00A23AF2">
        <w:rPr>
          <w:sz w:val="18"/>
        </w:rPr>
        <w:tab/>
        <w:t>What does the non-UE specific RS identify? e.g. Cell, beam, TRP, zone, or something else.</w:t>
      </w:r>
    </w:p>
    <w:p w14:paraId="17D31E79" w14:textId="77777777" w:rsidR="00862DB3" w:rsidRPr="00A23AF2" w:rsidRDefault="00862DB3" w:rsidP="00862DB3">
      <w:pPr>
        <w:pStyle w:val="Doc-text2"/>
        <w:pBdr>
          <w:top w:val="single" w:sz="4" w:space="1" w:color="auto"/>
          <w:left w:val="single" w:sz="4" w:space="4" w:color="auto"/>
          <w:bottom w:val="single" w:sz="4" w:space="1" w:color="auto"/>
          <w:right w:val="single" w:sz="4" w:space="4" w:color="auto"/>
        </w:pBdr>
        <w:ind w:firstLine="360"/>
        <w:rPr>
          <w:sz w:val="18"/>
        </w:rPr>
      </w:pPr>
      <w:r w:rsidRPr="00A23AF2">
        <w:rPr>
          <w:sz w:val="18"/>
        </w:rPr>
        <w:t>FFS3</w:t>
      </w:r>
      <w:r w:rsidRPr="00A23AF2">
        <w:rPr>
          <w:sz w:val="18"/>
        </w:rPr>
        <w:tab/>
        <w:t>Does the UE have to be able to somehow identify a grouping from this identity</w:t>
      </w:r>
    </w:p>
    <w:p w14:paraId="1944C061" w14:textId="77777777" w:rsidR="00862DB3" w:rsidRPr="00A23AF2" w:rsidRDefault="00862DB3" w:rsidP="00862DB3">
      <w:pPr>
        <w:pStyle w:val="Doc-text2"/>
        <w:pBdr>
          <w:top w:val="single" w:sz="4" w:space="1" w:color="auto"/>
          <w:left w:val="single" w:sz="4" w:space="4" w:color="auto"/>
          <w:bottom w:val="single" w:sz="4" w:space="1" w:color="auto"/>
          <w:right w:val="single" w:sz="4" w:space="4" w:color="auto"/>
        </w:pBdr>
        <w:ind w:firstLine="360"/>
        <w:rPr>
          <w:sz w:val="18"/>
        </w:rPr>
      </w:pPr>
    </w:p>
    <w:p w14:paraId="7D951A75" w14:textId="77777777" w:rsidR="00862DB3" w:rsidRPr="00A23AF2" w:rsidRDefault="00862DB3" w:rsidP="00862DB3">
      <w:pPr>
        <w:pStyle w:val="Doc-text2"/>
        <w:pBdr>
          <w:top w:val="single" w:sz="4" w:space="1" w:color="auto"/>
          <w:left w:val="single" w:sz="4" w:space="4" w:color="auto"/>
          <w:bottom w:val="single" w:sz="4" w:space="1" w:color="auto"/>
          <w:right w:val="single" w:sz="4" w:space="4" w:color="auto"/>
        </w:pBdr>
        <w:ind w:firstLine="360"/>
        <w:rPr>
          <w:sz w:val="18"/>
        </w:rPr>
      </w:pPr>
      <w:r w:rsidRPr="00A23AF2">
        <w:rPr>
          <w:sz w:val="18"/>
        </w:rPr>
        <w:t>These agreements are not intended to preclude uplink based mobility</w:t>
      </w:r>
    </w:p>
    <w:p w14:paraId="5C24F6CF" w14:textId="77777777" w:rsidR="00862DB3" w:rsidRPr="00A23AF2" w:rsidRDefault="00862DB3" w:rsidP="00862DB3">
      <w:pPr>
        <w:pStyle w:val="Doc-text2"/>
        <w:pBdr>
          <w:top w:val="single" w:sz="4" w:space="1" w:color="auto"/>
          <w:left w:val="single" w:sz="4" w:space="4" w:color="auto"/>
          <w:bottom w:val="single" w:sz="4" w:space="1" w:color="auto"/>
          <w:right w:val="single" w:sz="4" w:space="4" w:color="auto"/>
        </w:pBdr>
        <w:ind w:firstLine="360"/>
        <w:rPr>
          <w:sz w:val="18"/>
        </w:rPr>
      </w:pPr>
      <w:r w:rsidRPr="00A23AF2">
        <w:rPr>
          <w:sz w:val="18"/>
        </w:rPr>
        <w:t>Final decision whether to introduce non-UE specific RS design is RAN1 responsibility</w:t>
      </w:r>
    </w:p>
    <w:p w14:paraId="03217FAC" w14:textId="77777777" w:rsidR="00862DB3" w:rsidRPr="00862DB3" w:rsidRDefault="00862DB3" w:rsidP="00862DB3">
      <w:pPr>
        <w:rPr>
          <w:lang w:eastAsia="ko-KR"/>
        </w:rPr>
      </w:pPr>
    </w:p>
    <w:p w14:paraId="36334014" w14:textId="52868FA6" w:rsidR="00C43831" w:rsidRDefault="00476668" w:rsidP="00E57A94">
      <w:pPr>
        <w:pStyle w:val="Heading1"/>
        <w:tabs>
          <w:tab w:val="num" w:pos="0"/>
        </w:tabs>
        <w:ind w:left="799" w:hanging="799"/>
      </w:pPr>
      <w:r>
        <w:t xml:space="preserve">Requirements </w:t>
      </w:r>
      <w:r w:rsidR="00BB5D90">
        <w:t xml:space="preserve">for </w:t>
      </w:r>
      <w:r w:rsidR="00CB77C7">
        <w:t>B</w:t>
      </w:r>
      <w:r w:rsidR="00BB5D90">
        <w:t xml:space="preserve">eam </w:t>
      </w:r>
      <w:r w:rsidR="00CB77C7">
        <w:t>M</w:t>
      </w:r>
      <w:r w:rsidR="00BB5D90">
        <w:t>anagement</w:t>
      </w:r>
    </w:p>
    <w:p w14:paraId="32453FB1" w14:textId="7AC839D7" w:rsidR="00BB5D90" w:rsidRPr="00BB5D90" w:rsidRDefault="00BB5D90" w:rsidP="00BB5D90">
      <w:pPr>
        <w:pStyle w:val="maintext"/>
        <w:ind w:firstLine="400"/>
      </w:pPr>
      <w:r w:rsidRPr="00BB5D90">
        <w:t>We expect that beam management will be able to handle mobility across large areas e.g. 10’s or 100’s of TRPs, not requiring any RRC reconfiguration for mobility handling purposes. However for this to be possible, the TRP’s deployed in one L1/L2 mobility area will have to meet certain conditions</w:t>
      </w:r>
      <w:r>
        <w:t>;</w:t>
      </w:r>
      <w:r w:rsidRPr="00BB5D90">
        <w:t xml:space="preserve"> we expect following conditions:</w:t>
      </w:r>
    </w:p>
    <w:p w14:paraId="25A946D0" w14:textId="77777777" w:rsidR="00BB5D90" w:rsidRPr="00BB5D90" w:rsidRDefault="00BB5D90" w:rsidP="00BB5D90">
      <w:pPr>
        <w:numPr>
          <w:ilvl w:val="0"/>
          <w:numId w:val="21"/>
        </w:numPr>
        <w:rPr>
          <w:lang w:eastAsia="ko-KR"/>
        </w:rPr>
      </w:pPr>
      <w:r w:rsidRPr="00BB5D90">
        <w:rPr>
          <w:lang w:eastAsia="ko-KR"/>
        </w:rPr>
        <w:t xml:space="preserve">TRP’s need to be in DL sync </w:t>
      </w:r>
    </w:p>
    <w:p w14:paraId="6A0E6769" w14:textId="77777777" w:rsidR="00BB5D90" w:rsidRPr="00BB5D90" w:rsidRDefault="00BB5D90" w:rsidP="00BB5D90">
      <w:pPr>
        <w:numPr>
          <w:ilvl w:val="1"/>
          <w:numId w:val="20"/>
        </w:numPr>
        <w:rPr>
          <w:lang w:eastAsia="ko-KR"/>
        </w:rPr>
      </w:pPr>
      <w:r w:rsidRPr="00BB5D90">
        <w:rPr>
          <w:lang w:eastAsia="ko-KR"/>
        </w:rPr>
        <w:t>Can be achieved e.g. by using GPS at the eNB</w:t>
      </w:r>
    </w:p>
    <w:p w14:paraId="45A21CC8" w14:textId="29F4C259" w:rsidR="00BB5D90" w:rsidRPr="00BB5D90" w:rsidRDefault="00BB5D90" w:rsidP="00BB5D90">
      <w:pPr>
        <w:numPr>
          <w:ilvl w:val="0"/>
          <w:numId w:val="21"/>
        </w:numPr>
        <w:rPr>
          <w:lang w:eastAsia="ko-KR"/>
        </w:rPr>
      </w:pPr>
      <w:r w:rsidRPr="00BB5D90">
        <w:rPr>
          <w:lang w:eastAsia="ko-KR"/>
        </w:rPr>
        <w:t xml:space="preserve">Multi-path delay spread </w:t>
      </w:r>
      <w:r>
        <w:rPr>
          <w:lang w:eastAsia="ko-KR"/>
        </w:rPr>
        <w:t xml:space="preserve">experienced at the serving UEs </w:t>
      </w:r>
      <w:r w:rsidRPr="00BB5D90">
        <w:rPr>
          <w:lang w:eastAsia="ko-KR"/>
        </w:rPr>
        <w:t xml:space="preserve">should be within </w:t>
      </w:r>
      <w:r>
        <w:rPr>
          <w:lang w:eastAsia="ko-KR"/>
        </w:rPr>
        <w:t>CP</w:t>
      </w:r>
    </w:p>
    <w:p w14:paraId="7737053C" w14:textId="77777777" w:rsidR="00BB5D90" w:rsidRPr="00BB5D90" w:rsidRDefault="00BB5D90" w:rsidP="00BB5D90">
      <w:pPr>
        <w:numPr>
          <w:ilvl w:val="1"/>
          <w:numId w:val="20"/>
        </w:numPr>
        <w:rPr>
          <w:lang w:eastAsia="ko-KR"/>
        </w:rPr>
      </w:pPr>
      <w:r w:rsidRPr="00BB5D90">
        <w:rPr>
          <w:lang w:eastAsia="ko-KR"/>
        </w:rPr>
        <w:t>Can be achieved e.g. if TRP coverage is relatively small, i.e. radio interface propagation delays between UE and the different TRP’s is relatively similar. Note that this may often be the case in high frequency deployments.</w:t>
      </w:r>
    </w:p>
    <w:p w14:paraId="14D0D42C" w14:textId="2CDD06E2" w:rsidR="00BB5D90" w:rsidRPr="00BB5D90" w:rsidRDefault="00BB5D90" w:rsidP="00BB5D90">
      <w:pPr>
        <w:pStyle w:val="maintext"/>
        <w:ind w:firstLine="400"/>
      </w:pPr>
      <w:r w:rsidRPr="00BB5D90">
        <w:t xml:space="preserve">Apart from these L1 limitations, there may also be higher layer limitations. Considering that beam management is mainly handled at L1, we would like to propose that there </w:t>
      </w:r>
      <w:r w:rsidR="00476668">
        <w:t xml:space="preserve">are </w:t>
      </w:r>
      <w:r w:rsidR="003A3B18">
        <w:t xml:space="preserve">as little </w:t>
      </w:r>
      <w:r w:rsidRPr="00BB5D90">
        <w:t xml:space="preserve">impacts </w:t>
      </w:r>
      <w:r w:rsidR="003A3B18">
        <w:t xml:space="preserve">as possible </w:t>
      </w:r>
      <w:r w:rsidRPr="00BB5D90">
        <w:t xml:space="preserve">to higher layers during </w:t>
      </w:r>
      <w:r w:rsidR="00476668">
        <w:t xml:space="preserve">the </w:t>
      </w:r>
      <w:r w:rsidRPr="00BB5D90">
        <w:t xml:space="preserve">beam management. As a consequence, beam management </w:t>
      </w:r>
      <w:r w:rsidR="003A3B18">
        <w:t xml:space="preserve">can </w:t>
      </w:r>
      <w:r w:rsidRPr="00BB5D90">
        <w:t>be limited to operate amongst TRP’s belonging to the same MAC.</w:t>
      </w:r>
    </w:p>
    <w:p w14:paraId="051C2A10" w14:textId="3ABE8CC4" w:rsidR="00CD3DB2" w:rsidRDefault="00502C00" w:rsidP="00502C00">
      <w:pPr>
        <w:pStyle w:val="maintext"/>
        <w:ind w:firstLine="400"/>
      </w:pPr>
      <w:r w:rsidRPr="00502C00">
        <w:t xml:space="preserve">In </w:t>
      </w:r>
      <w:r w:rsidR="008A1427">
        <w:t xml:space="preserve">legacy </w:t>
      </w:r>
      <w:r w:rsidRPr="00502C00">
        <w:t>LTE, RRC is at least involved in inter-cell mobility</w:t>
      </w:r>
      <w:r>
        <w:t xml:space="preserve">; </w:t>
      </w:r>
      <w:r w:rsidRPr="00502C00">
        <w:t xml:space="preserve">in COMP scenario 4, </w:t>
      </w:r>
      <w:r>
        <w:t xml:space="preserve">PHY </w:t>
      </w:r>
      <w:r w:rsidRPr="00502C00">
        <w:t>handle</w:t>
      </w:r>
      <w:r>
        <w:t>s</w:t>
      </w:r>
      <w:r w:rsidR="003D7DAA">
        <w:t xml:space="preserve"> “mobility” across TRP</w:t>
      </w:r>
      <w:r w:rsidRPr="00502C00">
        <w:t>s within one cell, but when the cell changes, RRC involvement will be necessary.</w:t>
      </w:r>
      <w:r>
        <w:t xml:space="preserve"> </w:t>
      </w:r>
      <w:r w:rsidRPr="00502C00">
        <w:t xml:space="preserve">We see no real reason to deviate from this principle. Re-use of the same principle will enable (relatively) consistent mobility operation across LTE and NR. In addition, the cell identification is already to be provided on the </w:t>
      </w:r>
      <w:r>
        <w:t xml:space="preserve">nrSS (NR synchronization signals) </w:t>
      </w:r>
      <w:r w:rsidRPr="00502C00">
        <w:t xml:space="preserve">for IDLE mode and thus it seems nice to enable re-use of this identity for the determining the </w:t>
      </w:r>
      <w:r w:rsidR="00AD4006">
        <w:t xml:space="preserve">cell-specific </w:t>
      </w:r>
      <w:r w:rsidRPr="00502C00">
        <w:t xml:space="preserve">beam </w:t>
      </w:r>
      <w:r w:rsidR="00AD4006">
        <w:t xml:space="preserve">set </w:t>
      </w:r>
      <w:r w:rsidRPr="00502C00">
        <w:t xml:space="preserve">in CONNECTED-ACTIVE state. </w:t>
      </w:r>
      <w:r w:rsidR="008A1427">
        <w:t xml:space="preserve">Reference signals for beam management should be scrambled for interference randomization, similarly as done for legacy LTE. </w:t>
      </w:r>
    </w:p>
    <w:p w14:paraId="193BE90B" w14:textId="24864869" w:rsidR="00502C00" w:rsidRPr="00502C00" w:rsidRDefault="00502C00" w:rsidP="00502C00">
      <w:pPr>
        <w:pStyle w:val="maintext"/>
        <w:ind w:firstLine="400"/>
      </w:pPr>
      <w:r w:rsidRPr="00502C00">
        <w:t>Therefore we propose:</w:t>
      </w:r>
    </w:p>
    <w:p w14:paraId="30182A14" w14:textId="26446FB7" w:rsidR="00502C00" w:rsidRDefault="00502C00" w:rsidP="00502C00">
      <w:pPr>
        <w:rPr>
          <w:b/>
          <w:lang w:eastAsia="ko-KR"/>
        </w:rPr>
      </w:pPr>
      <w:r w:rsidRPr="00502C00">
        <w:rPr>
          <w:b/>
          <w:lang w:eastAsia="ko-KR"/>
        </w:rPr>
        <w:t xml:space="preserve">Proposal </w:t>
      </w:r>
      <w:r>
        <w:rPr>
          <w:b/>
          <w:lang w:eastAsia="ko-KR"/>
        </w:rPr>
        <w:t>1</w:t>
      </w:r>
      <w:r w:rsidRPr="00502C00">
        <w:rPr>
          <w:b/>
          <w:lang w:eastAsia="ko-KR"/>
        </w:rPr>
        <w:t>:</w:t>
      </w:r>
    </w:p>
    <w:p w14:paraId="0C6F316B" w14:textId="7B48C426" w:rsidR="00000B47" w:rsidRDefault="003D330B" w:rsidP="00502C00">
      <w:pPr>
        <w:pStyle w:val="ListParagraph"/>
        <w:numPr>
          <w:ilvl w:val="0"/>
          <w:numId w:val="20"/>
        </w:numPr>
        <w:ind w:leftChars="0"/>
        <w:rPr>
          <w:b/>
          <w:lang w:eastAsia="ko-KR"/>
        </w:rPr>
      </w:pPr>
      <w:r>
        <w:rPr>
          <w:b/>
          <w:lang w:eastAsia="ko-KR"/>
        </w:rPr>
        <w:t xml:space="preserve">A cell corresponds to </w:t>
      </w:r>
      <w:r w:rsidR="00AF2134">
        <w:rPr>
          <w:b/>
          <w:lang w:eastAsia="ko-KR"/>
        </w:rPr>
        <w:t xml:space="preserve">an </w:t>
      </w:r>
      <w:r w:rsidR="00000B47">
        <w:rPr>
          <w:b/>
          <w:lang w:eastAsia="ko-KR"/>
        </w:rPr>
        <w:t>L1/L2 beam management area.</w:t>
      </w:r>
    </w:p>
    <w:p w14:paraId="45B62F6A" w14:textId="09B1FC45" w:rsidR="00502C00" w:rsidRPr="00D46BC8" w:rsidRDefault="00000B47" w:rsidP="00502C00">
      <w:pPr>
        <w:pStyle w:val="ListParagraph"/>
        <w:numPr>
          <w:ilvl w:val="0"/>
          <w:numId w:val="20"/>
        </w:numPr>
        <w:ind w:leftChars="0"/>
        <w:rPr>
          <w:b/>
          <w:lang w:eastAsia="ko-KR"/>
        </w:rPr>
      </w:pPr>
      <w:r>
        <w:rPr>
          <w:b/>
          <w:lang w:eastAsia="ko-KR"/>
        </w:rPr>
        <w:lastRenderedPageBreak/>
        <w:t>A c</w:t>
      </w:r>
      <w:r w:rsidR="00502C00" w:rsidRPr="00D46BC8">
        <w:rPr>
          <w:b/>
          <w:lang w:eastAsia="ko-KR"/>
        </w:rPr>
        <w:t xml:space="preserve">ell-id </w:t>
      </w:r>
      <w:r>
        <w:rPr>
          <w:b/>
          <w:lang w:eastAsia="ko-KR"/>
        </w:rPr>
        <w:t>can be detected from NR synchronization signals</w:t>
      </w:r>
      <w:r w:rsidR="00CD3DB2" w:rsidRPr="00D46BC8">
        <w:rPr>
          <w:b/>
          <w:lang w:eastAsia="ko-KR"/>
        </w:rPr>
        <w:t>.</w:t>
      </w:r>
    </w:p>
    <w:p w14:paraId="0C279738" w14:textId="2F2427B8" w:rsidR="00000B47" w:rsidRPr="00000B47" w:rsidRDefault="008A1427" w:rsidP="008A1427">
      <w:pPr>
        <w:pStyle w:val="ListParagraph"/>
        <w:numPr>
          <w:ilvl w:val="0"/>
          <w:numId w:val="22"/>
        </w:numPr>
        <w:ind w:leftChars="0"/>
        <w:rPr>
          <w:b/>
          <w:lang w:eastAsia="ko-KR"/>
        </w:rPr>
      </w:pPr>
      <w:r w:rsidRPr="008A1427">
        <w:rPr>
          <w:b/>
          <w:lang w:eastAsia="ko-KR"/>
        </w:rPr>
        <w:t>Reference signals for beam management should be scrambled</w:t>
      </w:r>
      <w:r>
        <w:rPr>
          <w:b/>
          <w:lang w:eastAsia="ko-KR"/>
        </w:rPr>
        <w:t xml:space="preserve"> for interference randomization.</w:t>
      </w:r>
      <w:r w:rsidR="00CD3DB2" w:rsidRPr="00000B47">
        <w:rPr>
          <w:b/>
          <w:lang w:eastAsia="ko-KR"/>
        </w:rPr>
        <w:t xml:space="preserve"> </w:t>
      </w:r>
    </w:p>
    <w:p w14:paraId="4C4D859E" w14:textId="6547221B" w:rsidR="000E364F" w:rsidRDefault="00556096" w:rsidP="000E364F">
      <w:pPr>
        <w:pStyle w:val="Heading1"/>
        <w:tabs>
          <w:tab w:val="num" w:pos="0"/>
        </w:tabs>
        <w:ind w:left="799" w:hanging="799"/>
      </w:pPr>
      <w:r>
        <w:t>L3 Mobility</w:t>
      </w:r>
      <w:r w:rsidR="00B4684A">
        <w:t xml:space="preserve"> and RRM measurements</w:t>
      </w:r>
    </w:p>
    <w:p w14:paraId="39A18F4D" w14:textId="0603625B" w:rsidR="009E04CE" w:rsidRPr="009E04CE" w:rsidRDefault="009E04CE" w:rsidP="009E04CE">
      <w:pPr>
        <w:pStyle w:val="Heading2"/>
        <w:numPr>
          <w:ilvl w:val="0"/>
          <w:numId w:val="0"/>
        </w:numPr>
        <w:ind w:left="576" w:hanging="576"/>
      </w:pPr>
      <w:r>
        <w:t>3.1</w:t>
      </w:r>
      <w:r>
        <w:tab/>
        <w:t>Cell-specific RSRP</w:t>
      </w:r>
    </w:p>
    <w:p w14:paraId="550BD1CB" w14:textId="77777777" w:rsidR="000E364F" w:rsidRPr="002958FD" w:rsidRDefault="000E364F" w:rsidP="000E364F">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417C38F4" w14:textId="77777777" w:rsidR="000E364F" w:rsidRPr="002958FD" w:rsidRDefault="000E364F" w:rsidP="000E364F">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0AB5BF31" w14:textId="36D814B1" w:rsidR="00502C00" w:rsidRDefault="005403C9" w:rsidP="00761FE8">
      <w:pPr>
        <w:pStyle w:val="maintext"/>
        <w:ind w:firstLine="400"/>
      </w:pPr>
      <w:r>
        <w:t>When TRPs/beams of a neighbouring cell can provide a better quality than the beams of a serving cell, RRM measurement report can be triggered</w:t>
      </w:r>
      <w:r w:rsidR="00502C00">
        <w:t xml:space="preserve">. </w:t>
      </w:r>
      <w:r>
        <w:t xml:space="preserve">For this purpose, cell-specific RSRP can be defined and can be used as means for the comparison. </w:t>
      </w:r>
      <w:r w:rsidR="00502C00">
        <w:t xml:space="preserve">There </w:t>
      </w:r>
      <w:r w:rsidR="00F6128F">
        <w:t xml:space="preserve">could </w:t>
      </w:r>
      <w:r w:rsidR="00502C00">
        <w:t xml:space="preserve">be two approaches for </w:t>
      </w:r>
      <w:r w:rsidR="003A38A3">
        <w:t>defining t</w:t>
      </w:r>
      <w:r w:rsidR="00D46F1D">
        <w:t xml:space="preserve">he cell-specific </w:t>
      </w:r>
      <w:r w:rsidR="003A38A3">
        <w:t>RSRP</w:t>
      </w:r>
      <w:r w:rsidR="00502C00">
        <w:t>:</w:t>
      </w:r>
      <w:r w:rsidR="00761FE8">
        <w:t xml:space="preserve"> (1) s</w:t>
      </w:r>
      <w:r w:rsidR="00D46F1D">
        <w:t>ingle-beam based</w:t>
      </w:r>
      <w:r w:rsidR="00761FE8">
        <w:t xml:space="preserve"> and (2) m</w:t>
      </w:r>
      <w:r w:rsidR="00D46F1D">
        <w:t>ulti-beam based</w:t>
      </w:r>
      <w:r w:rsidR="00761FE8">
        <w:t>.</w:t>
      </w:r>
    </w:p>
    <w:p w14:paraId="26B4F81A" w14:textId="577EA60D" w:rsidR="0082202D" w:rsidRDefault="0082202D" w:rsidP="00502C00">
      <w:pPr>
        <w:pStyle w:val="maintext"/>
        <w:ind w:firstLine="400"/>
      </w:pPr>
      <w:r>
        <w:t xml:space="preserve">When </w:t>
      </w:r>
      <w:r w:rsidR="00761FE8">
        <w:t xml:space="preserve">single-beam based RSRP </w:t>
      </w:r>
      <w:r>
        <w:t>is employed</w:t>
      </w:r>
      <w:r w:rsidR="00761FE8">
        <w:t>, e.g., when the cell-specific RSRP is equal to the best beam-specific RSRP of a cell</w:t>
      </w:r>
      <w:r>
        <w:t>, UE on the cell boundary may see frequent change of the cell having the best beam quality</w:t>
      </w:r>
      <w:r w:rsidR="00761FE8">
        <w:t xml:space="preserve">, which may result in inter-cell ping-pong. Hence, </w:t>
      </w:r>
      <w:r w:rsidR="00AD4006">
        <w:t xml:space="preserve">Alt 2 </w:t>
      </w:r>
      <w:r w:rsidR="00761FE8">
        <w:t xml:space="preserve">is preferred. One </w:t>
      </w:r>
      <w:r>
        <w:t>example</w:t>
      </w:r>
      <w:r w:rsidR="00761FE8">
        <w:t xml:space="preserve"> to define the cell-specific RSRP </w:t>
      </w:r>
      <w:r w:rsidR="003A3B18">
        <w:t xml:space="preserve">for the beam sweeping case </w:t>
      </w:r>
      <w:r w:rsidR="00761FE8">
        <w:t xml:space="preserve">is that </w:t>
      </w:r>
      <w:r>
        <w:t>UE make</w:t>
      </w:r>
      <w:r w:rsidR="00761FE8">
        <w:t>s</w:t>
      </w:r>
      <w:r>
        <w:t xml:space="preserve"> use of x </w:t>
      </w:r>
      <w:r w:rsidR="00AD4006">
        <w:t xml:space="preserve">beams </w:t>
      </w:r>
      <w:r>
        <w:t xml:space="preserve">for deriving RSRP per cell, e.g., taking average/filtering of x </w:t>
      </w:r>
      <w:r w:rsidR="00AD4006">
        <w:t xml:space="preserve">beam </w:t>
      </w:r>
      <w:r>
        <w:t xml:space="preserve">measurements associated with the same cell. </w:t>
      </w:r>
      <w:r w:rsidR="003A3B18">
        <w:t xml:space="preserve">In general, for the beam sweeping case, </w:t>
      </w:r>
      <w:r w:rsidR="003A3B18">
        <w:t xml:space="preserve">the RSRP </w:t>
      </w:r>
      <w:r w:rsidR="003A3B18">
        <w:t xml:space="preserve">can </w:t>
      </w:r>
      <w:r w:rsidR="003A3B18">
        <w:t>be derived as a function of quantities measured on multiple beams</w:t>
      </w:r>
      <w:r w:rsidR="003A3B18">
        <w:t xml:space="preserve">. On the other hand, </w:t>
      </w:r>
      <w:r w:rsidR="003A3B18">
        <w:t xml:space="preserve">NR multi-beam deployment could also include a scenario of SFN transmission from multiple TRPs as well as the beam sweeping scenario. In this SFN scenario, the cell-specific RSRP is measured from the idle-mobility measurement signal in the cell. </w:t>
      </w:r>
      <w:r w:rsidR="00761FE8">
        <w:t xml:space="preserve">At this moment, exact details on how to define the RSRP is FFS. </w:t>
      </w:r>
    </w:p>
    <w:p w14:paraId="01F4CDD0" w14:textId="2EBBA3B8" w:rsidR="00922AA7" w:rsidRDefault="00922AA7" w:rsidP="00502C00">
      <w:pPr>
        <w:pStyle w:val="maintext"/>
        <w:ind w:firstLine="400"/>
      </w:pPr>
      <w:r>
        <w:t>T</w:t>
      </w:r>
      <w:r w:rsidRPr="00922AA7">
        <w:t xml:space="preserve">he UE triggers a measurement report e.g. when </w:t>
      </w:r>
      <w:r>
        <w:t xml:space="preserve">a cell-specific RSRP value derived for a neighbour cell is </w:t>
      </w:r>
      <w:r w:rsidRPr="00922AA7">
        <w:t xml:space="preserve">delta </w:t>
      </w:r>
      <w:r>
        <w:t xml:space="preserve">greater </w:t>
      </w:r>
      <w:r w:rsidRPr="00922AA7">
        <w:t xml:space="preserve">than </w:t>
      </w:r>
      <w:r>
        <w:t xml:space="preserve">a cell-specific RSRP value derived for a serving cell </w:t>
      </w:r>
      <w:r w:rsidRPr="00922AA7">
        <w:t>during TTT</w:t>
      </w:r>
      <w:r>
        <w:t xml:space="preserve"> (time-to-trigger)</w:t>
      </w:r>
      <w:r w:rsidRPr="00922AA7">
        <w:t>.</w:t>
      </w:r>
    </w:p>
    <w:p w14:paraId="7EF9824B" w14:textId="77777777" w:rsidR="00682D8F" w:rsidRDefault="009E04CE" w:rsidP="009E04CE">
      <w:pPr>
        <w:jc w:val="both"/>
        <w:rPr>
          <w:b/>
          <w:lang w:eastAsia="ko-KR"/>
        </w:rPr>
      </w:pPr>
      <w:r w:rsidRPr="009E28A7">
        <w:rPr>
          <w:b/>
          <w:lang w:eastAsia="ko-KR"/>
        </w:rPr>
        <w:t>Proposal</w:t>
      </w:r>
      <w:r>
        <w:rPr>
          <w:b/>
          <w:lang w:eastAsia="ko-KR"/>
        </w:rPr>
        <w:t xml:space="preserve"> </w:t>
      </w:r>
      <w:r w:rsidR="002A674D">
        <w:rPr>
          <w:b/>
          <w:lang w:eastAsia="ko-KR"/>
        </w:rPr>
        <w:t>2</w:t>
      </w:r>
      <w:r w:rsidRPr="009E28A7">
        <w:rPr>
          <w:b/>
          <w:lang w:eastAsia="ko-KR"/>
        </w:rPr>
        <w:t xml:space="preserve">: </w:t>
      </w:r>
    </w:p>
    <w:p w14:paraId="7B31F0D3" w14:textId="4D12C3D5" w:rsidR="00682D8F" w:rsidRDefault="009E04CE" w:rsidP="00682D8F">
      <w:pPr>
        <w:pStyle w:val="maintext"/>
        <w:numPr>
          <w:ilvl w:val="0"/>
          <w:numId w:val="22"/>
        </w:numPr>
        <w:ind w:firstLineChars="0"/>
        <w:rPr>
          <w:b/>
        </w:rPr>
      </w:pPr>
      <w:r w:rsidRPr="00682D8F">
        <w:rPr>
          <w:b/>
        </w:rPr>
        <w:t xml:space="preserve">Connected mode measurement quantity </w:t>
      </w:r>
      <w:r w:rsidR="00121809" w:rsidRPr="00682D8F">
        <w:rPr>
          <w:b/>
        </w:rPr>
        <w:t>(</w:t>
      </w:r>
      <w:r w:rsidR="00DC364D">
        <w:rPr>
          <w:b/>
        </w:rPr>
        <w:t xml:space="preserve">e.g., </w:t>
      </w:r>
      <w:r w:rsidR="00AD4006" w:rsidRPr="00682D8F">
        <w:rPr>
          <w:b/>
        </w:rPr>
        <w:t>cell-specific RSRP</w:t>
      </w:r>
      <w:r w:rsidR="00121809" w:rsidRPr="00682D8F">
        <w:rPr>
          <w:b/>
        </w:rPr>
        <w:t>)</w:t>
      </w:r>
      <w:r w:rsidR="00AD4006" w:rsidRPr="00682D8F">
        <w:rPr>
          <w:b/>
        </w:rPr>
        <w:t xml:space="preserve"> </w:t>
      </w:r>
      <w:r w:rsidRPr="00682D8F">
        <w:rPr>
          <w:b/>
        </w:rPr>
        <w:t>is</w:t>
      </w:r>
      <w:r w:rsidR="00AD4006" w:rsidRPr="00682D8F">
        <w:rPr>
          <w:b/>
        </w:rPr>
        <w:t xml:space="preserve"> </w:t>
      </w:r>
      <w:r w:rsidRPr="00682D8F">
        <w:rPr>
          <w:b/>
        </w:rPr>
        <w:t>derived according to cell based measurement.</w:t>
      </w:r>
    </w:p>
    <w:p w14:paraId="43590C94" w14:textId="714A023C" w:rsidR="00682D8F" w:rsidRPr="00682D8F" w:rsidRDefault="00682D8F" w:rsidP="00682D8F">
      <w:pPr>
        <w:pStyle w:val="maintext"/>
        <w:numPr>
          <w:ilvl w:val="0"/>
          <w:numId w:val="22"/>
        </w:numPr>
        <w:ind w:firstLineChars="0"/>
        <w:rPr>
          <w:b/>
        </w:rPr>
      </w:pPr>
      <w:r w:rsidRPr="00682D8F">
        <w:rPr>
          <w:b/>
        </w:rPr>
        <w:t>The UE triggers a measurement report e.g. when a cell-specific RSRP value derived for a neighbour cell is delta greater than a cell-specific RSRP value derived for a serving cell during TTT (time-to-trigger).</w:t>
      </w:r>
    </w:p>
    <w:p w14:paraId="7B79136C" w14:textId="677F6BC1" w:rsidR="009E04CE" w:rsidRPr="00682D8F" w:rsidRDefault="009E04CE" w:rsidP="00682D8F">
      <w:pPr>
        <w:pStyle w:val="maintext"/>
        <w:numPr>
          <w:ilvl w:val="0"/>
          <w:numId w:val="22"/>
        </w:numPr>
        <w:ind w:firstLineChars="0"/>
      </w:pPr>
      <w:r w:rsidRPr="00682D8F">
        <w:rPr>
          <w:b/>
        </w:rPr>
        <w:t xml:space="preserve">For multi-beam deployment, </w:t>
      </w:r>
      <w:r w:rsidR="003A3B18">
        <w:rPr>
          <w:b/>
        </w:rPr>
        <w:t>cell-specific RSRP</w:t>
      </w:r>
      <w:r w:rsidR="005B6590">
        <w:rPr>
          <w:b/>
        </w:rPr>
        <w:t xml:space="preserve"> is derived according to the following two cases:</w:t>
      </w:r>
    </w:p>
    <w:p w14:paraId="2AD59AEA" w14:textId="77777777" w:rsidR="005B6590" w:rsidRDefault="005B6590" w:rsidP="009A6E49">
      <w:pPr>
        <w:pStyle w:val="ListParagraph"/>
        <w:numPr>
          <w:ilvl w:val="1"/>
          <w:numId w:val="22"/>
        </w:numPr>
        <w:ind w:leftChars="0"/>
        <w:jc w:val="both"/>
        <w:rPr>
          <w:b/>
          <w:lang w:eastAsia="ko-KR"/>
        </w:rPr>
      </w:pPr>
      <w:r w:rsidRPr="005B6590">
        <w:rPr>
          <w:b/>
          <w:lang w:eastAsia="ko-KR"/>
        </w:rPr>
        <w:t>Case-1 (multiple beams representing the same cell cannot be distinguished, e.g., SFN transmissions from multiple TRPs): the cell-specific RSRP is measured from the idle-mobility measurement signal in the cell</w:t>
      </w:r>
    </w:p>
    <w:p w14:paraId="6EEB05BA" w14:textId="5FA4D700" w:rsidR="009E04CE" w:rsidRPr="005B6590" w:rsidRDefault="005B6590" w:rsidP="009A6E49">
      <w:pPr>
        <w:pStyle w:val="ListParagraph"/>
        <w:numPr>
          <w:ilvl w:val="1"/>
          <w:numId w:val="22"/>
        </w:numPr>
        <w:ind w:leftChars="0"/>
        <w:jc w:val="both"/>
        <w:rPr>
          <w:b/>
          <w:lang w:eastAsia="ko-KR"/>
        </w:rPr>
      </w:pPr>
      <w:r w:rsidRPr="005B6590">
        <w:rPr>
          <w:b/>
          <w:lang w:eastAsia="ko-KR"/>
        </w:rPr>
        <w:t>Case-2 (multiple beams representing the same cell can be distinguished, e.g., beam sweeping): the cell-specific RSRP is defined as a function of multi-beam measurement quantities derived from the idle-mobility measurement signal(s) in the cell</w:t>
      </w:r>
    </w:p>
    <w:p w14:paraId="5968ACE3" w14:textId="01E43A47" w:rsidR="009E04CE" w:rsidRPr="009E04CE" w:rsidRDefault="009E04CE" w:rsidP="009E04CE">
      <w:pPr>
        <w:pStyle w:val="Heading2"/>
        <w:numPr>
          <w:ilvl w:val="0"/>
          <w:numId w:val="0"/>
        </w:numPr>
        <w:ind w:left="576" w:hanging="576"/>
      </w:pPr>
      <w:r>
        <w:t>3.2</w:t>
      </w:r>
      <w:r>
        <w:tab/>
        <w:t>Signals for Cell-specific RSRP measurements</w:t>
      </w:r>
    </w:p>
    <w:p w14:paraId="74E35D73" w14:textId="7F62E825" w:rsidR="0082202D" w:rsidRDefault="00761FE8" w:rsidP="00502C00">
      <w:pPr>
        <w:pStyle w:val="maintext"/>
        <w:ind w:firstLine="400"/>
      </w:pPr>
      <w:r>
        <w:t xml:space="preserve">Two alternatives can be considered for the signals to derive the cell-specific RSRP for the connected mode. </w:t>
      </w:r>
    </w:p>
    <w:p w14:paraId="67290348" w14:textId="61F49772" w:rsidR="00761FE8" w:rsidRDefault="00761FE8" w:rsidP="00761FE8">
      <w:pPr>
        <w:pStyle w:val="maintext"/>
        <w:numPr>
          <w:ilvl w:val="0"/>
          <w:numId w:val="22"/>
        </w:numPr>
        <w:ind w:firstLineChars="0"/>
      </w:pPr>
      <w:r>
        <w:t>Alt 1: nrSS</w:t>
      </w:r>
    </w:p>
    <w:p w14:paraId="1070DDB0" w14:textId="2C35870E" w:rsidR="00761FE8" w:rsidRDefault="00761FE8" w:rsidP="00761FE8">
      <w:pPr>
        <w:pStyle w:val="maintext"/>
        <w:numPr>
          <w:ilvl w:val="0"/>
          <w:numId w:val="22"/>
        </w:numPr>
        <w:ind w:firstLineChars="0"/>
      </w:pPr>
      <w:r>
        <w:t>Alt 2: Beam reference signals (BRS)</w:t>
      </w:r>
    </w:p>
    <w:p w14:paraId="13327908" w14:textId="3361EEEE" w:rsidR="002178FF" w:rsidRDefault="0079639F" w:rsidP="00761FE8">
      <w:pPr>
        <w:pStyle w:val="maintext"/>
        <w:ind w:firstLine="400"/>
      </w:pPr>
      <w:r>
        <w:t xml:space="preserve">nrSS </w:t>
      </w:r>
      <w:r w:rsidR="00AD4006">
        <w:t xml:space="preserve">may be </w:t>
      </w:r>
      <w:r>
        <w:t>transmitted on a single antenna port</w:t>
      </w:r>
      <w:r w:rsidR="00AD4006">
        <w:t xml:space="preserve"> on a narrower BW</w:t>
      </w:r>
      <w:r>
        <w:t xml:space="preserve">; while BRS </w:t>
      </w:r>
      <w:r w:rsidR="00AD4006">
        <w:t xml:space="preserve">may </w:t>
      </w:r>
      <w:r>
        <w:t>be transmitted on multiple antenna ports</w:t>
      </w:r>
      <w:r w:rsidR="00AD4006">
        <w:t xml:space="preserve"> on a wider BW</w:t>
      </w:r>
      <w:r>
        <w:t xml:space="preserve">. </w:t>
      </w:r>
      <w:r w:rsidR="00AD4006">
        <w:t>The number of beams that need to be supported for basic data coverage may be different depending on the carrier frequency and beamforming method. For 30GHz operation for which massive MIMO with hybrid BF is employed, the resulting beams tend to be narrow and relatively large number of TRPs are necessary to cover a cell-coverage area. In this case, the number of cell-specific beams may need to be large, and sufficiently large number of beams may be provided with mapping multiple antenna ports on a same OFDM symbol.</w:t>
      </w:r>
      <w:r w:rsidR="00D6244A">
        <w:t xml:space="preserve"> </w:t>
      </w:r>
      <w:r w:rsidR="002178FF">
        <w:t xml:space="preserve">For 4GHz operation for which single-beam based access is feasible with full digital beamforming, the resulting access beams may be wide and relatively small number of TRPs are necessary to cover a cell-coverage area. In this case the number of cell specific beams may not need to be large, and nrSS may be able to provide sufficient number of beams for this operation. </w:t>
      </w:r>
      <w:r w:rsidR="002178FF">
        <w:lastRenderedPageBreak/>
        <w:t xml:space="preserve">Another aspects to consider </w:t>
      </w:r>
      <w:r w:rsidR="00D6244A">
        <w:t xml:space="preserve">for making a choice </w:t>
      </w:r>
      <w:r w:rsidR="002178FF">
        <w:t xml:space="preserve">is the measurement interval and the measurement BW. In LTE specifications, it is optional for UE to measure wide band RSRP. If a similar principle applies in NR, it may be ok to use narrow-BW signal like nrSS for measurement purpose. On the other hand, more recent developments in LTE also allows single-shot RSRP measurements in small-cell on-off and LAA applications, for which wide-BW signal like BRS may be beneficial. </w:t>
      </w:r>
    </w:p>
    <w:p w14:paraId="14511075" w14:textId="6F5DF582" w:rsidR="00EA06BF" w:rsidRDefault="00EA06BF" w:rsidP="00761FE8">
      <w:pPr>
        <w:pStyle w:val="maintext"/>
        <w:ind w:firstLine="400"/>
      </w:pPr>
      <w:r>
        <w:t xml:space="preserve">A similar discussion can be found in our companion contribution on IDLE mobility [1] on the candidates of the signals for mobility measurement. </w:t>
      </w:r>
      <w:r w:rsidRPr="001367E7">
        <w:t xml:space="preserve">It seems to make sense to assume that </w:t>
      </w:r>
      <w:r w:rsidR="004A1FF0">
        <w:t xml:space="preserve">common </w:t>
      </w:r>
      <w:r w:rsidRPr="001367E7">
        <w:t>signal</w:t>
      </w:r>
      <w:r>
        <w:t>s</w:t>
      </w:r>
      <w:r w:rsidRPr="001367E7">
        <w:t xml:space="preserve"> </w:t>
      </w:r>
      <w:r w:rsidR="004A1FF0">
        <w:t xml:space="preserve">and common cell-specific RSRP definitions </w:t>
      </w:r>
      <w:r>
        <w:t xml:space="preserve">are </w:t>
      </w:r>
      <w:r w:rsidRPr="001367E7">
        <w:t xml:space="preserve">used for IDLE </w:t>
      </w:r>
      <w:r>
        <w:t>and Connected-active</w:t>
      </w:r>
      <w:r w:rsidRPr="001367E7">
        <w:t xml:space="preserve">. This </w:t>
      </w:r>
      <w:r>
        <w:t xml:space="preserve">is </w:t>
      </w:r>
      <w:r w:rsidRPr="001367E7">
        <w:t>e.g. to ensure that the UE does not experience cell ping-pong when being moved from one state to another state. Using the same signal on the same beams will also avoid some RS transmission duplication.</w:t>
      </w:r>
      <w:r>
        <w:t xml:space="preserve"> </w:t>
      </w:r>
    </w:p>
    <w:p w14:paraId="2F2120CD" w14:textId="420DD802" w:rsidR="0079639F" w:rsidRDefault="00D6244A" w:rsidP="00EA06BF">
      <w:pPr>
        <w:pStyle w:val="maintext"/>
        <w:ind w:firstLine="400"/>
      </w:pPr>
      <w:r w:rsidRPr="001367E7">
        <w:t xml:space="preserve">It </w:t>
      </w:r>
      <w:r>
        <w:t xml:space="preserve">is suggested that </w:t>
      </w:r>
      <w:r w:rsidRPr="001367E7">
        <w:t xml:space="preserve">this signal </w:t>
      </w:r>
      <w:r>
        <w:t>should carry</w:t>
      </w:r>
      <w:r w:rsidRPr="001367E7">
        <w:t xml:space="preserve"> some kind of locally unique </w:t>
      </w:r>
      <w:r>
        <w:t xml:space="preserve">(i.e., cell-specific) </w:t>
      </w:r>
      <w:r w:rsidRPr="001367E7">
        <w:t xml:space="preserve">beam id that the UE can report in the measurement report. When the source eNB provides this beam-id to the target-eNB, it will help the target eNB e.g. to prepare the correct TRP, and also tune the </w:t>
      </w:r>
      <w:r>
        <w:t xml:space="preserve">UE-specific beams used for the UE-specific beam managements according </w:t>
      </w:r>
      <w:r w:rsidRPr="001367E7">
        <w:t>to the location where the UE is expected to appear in the target eNB</w:t>
      </w:r>
      <w:r>
        <w:t>, which in general allow faster beam alignment in the target cell</w:t>
      </w:r>
      <w:r w:rsidRPr="001367E7">
        <w:t>.</w:t>
      </w:r>
      <w:r w:rsidR="00EA06BF">
        <w:t xml:space="preserve"> The beam-id is a locally unique identifier of the beam within the cell. At least for higher carrier frequency beam management for which beam widths are narrow and each TRP covers only small area, large number of beam IDs, e.g., order of 100s seems to be necessary.</w:t>
      </w:r>
    </w:p>
    <w:p w14:paraId="6FF5066E" w14:textId="3AD5BE28" w:rsidR="0079639F" w:rsidRDefault="0079639F" w:rsidP="0079639F">
      <w:pPr>
        <w:jc w:val="both"/>
        <w:rPr>
          <w:b/>
          <w:lang w:eastAsia="ko-KR"/>
        </w:rPr>
      </w:pPr>
      <w:r w:rsidRPr="0079639F">
        <w:rPr>
          <w:rFonts w:hint="eastAsia"/>
          <w:b/>
          <w:lang w:eastAsia="ko-KR"/>
        </w:rPr>
        <w:t>P</w:t>
      </w:r>
      <w:r w:rsidRPr="0079639F">
        <w:rPr>
          <w:b/>
          <w:lang w:eastAsia="ko-KR"/>
        </w:rPr>
        <w:t xml:space="preserve">roposal </w:t>
      </w:r>
      <w:r w:rsidR="002A674D">
        <w:rPr>
          <w:b/>
          <w:lang w:eastAsia="ko-KR"/>
        </w:rPr>
        <w:t>3</w:t>
      </w:r>
      <w:r w:rsidRPr="0079639F">
        <w:rPr>
          <w:b/>
          <w:lang w:eastAsia="ko-KR"/>
        </w:rPr>
        <w:t xml:space="preserve">: </w:t>
      </w:r>
    </w:p>
    <w:p w14:paraId="77049EF5" w14:textId="65DAC3A3" w:rsidR="0079639F" w:rsidRDefault="0079639F" w:rsidP="0079639F">
      <w:pPr>
        <w:pStyle w:val="ListParagraph"/>
        <w:numPr>
          <w:ilvl w:val="0"/>
          <w:numId w:val="22"/>
        </w:numPr>
        <w:ind w:leftChars="0"/>
        <w:jc w:val="both"/>
        <w:rPr>
          <w:b/>
          <w:lang w:eastAsia="ko-KR"/>
        </w:rPr>
      </w:pPr>
      <w:r w:rsidRPr="0079639F">
        <w:rPr>
          <w:b/>
          <w:lang w:eastAsia="ko-KR"/>
        </w:rPr>
        <w:t>Study the following t</w:t>
      </w:r>
      <w:r>
        <w:rPr>
          <w:b/>
          <w:lang w:eastAsia="ko-KR"/>
        </w:rPr>
        <w:t>wo alternative</w:t>
      </w:r>
      <w:r w:rsidR="004A1FF0">
        <w:rPr>
          <w:b/>
          <w:lang w:eastAsia="ko-KR"/>
        </w:rPr>
        <w:t>s</w:t>
      </w:r>
      <w:r>
        <w:rPr>
          <w:b/>
          <w:lang w:eastAsia="ko-KR"/>
        </w:rPr>
        <w:t xml:space="preserve"> </w:t>
      </w:r>
      <w:r w:rsidRPr="0079639F">
        <w:rPr>
          <w:b/>
          <w:lang w:eastAsia="ko-KR"/>
        </w:rPr>
        <w:t>for NR mobility</w:t>
      </w:r>
      <w:r>
        <w:rPr>
          <w:b/>
          <w:lang w:eastAsia="ko-KR"/>
        </w:rPr>
        <w:t xml:space="preserve"> measurement </w:t>
      </w:r>
      <w:r w:rsidR="004A1FF0">
        <w:rPr>
          <w:b/>
          <w:lang w:eastAsia="ko-KR"/>
        </w:rPr>
        <w:t>signals</w:t>
      </w:r>
    </w:p>
    <w:p w14:paraId="0A239350" w14:textId="0407F6CD" w:rsidR="0079639F" w:rsidRDefault="0079639F" w:rsidP="0079639F">
      <w:pPr>
        <w:pStyle w:val="ListParagraph"/>
        <w:numPr>
          <w:ilvl w:val="1"/>
          <w:numId w:val="22"/>
        </w:numPr>
        <w:ind w:leftChars="0"/>
        <w:jc w:val="both"/>
        <w:rPr>
          <w:b/>
          <w:lang w:eastAsia="ko-KR"/>
        </w:rPr>
      </w:pPr>
      <w:r>
        <w:rPr>
          <w:b/>
          <w:lang w:eastAsia="ko-KR"/>
        </w:rPr>
        <w:t>Alt 1: nrSS</w:t>
      </w:r>
    </w:p>
    <w:p w14:paraId="11D719DD" w14:textId="4093BCD6" w:rsidR="0079639F" w:rsidRPr="0079639F" w:rsidRDefault="0079639F" w:rsidP="0079639F">
      <w:pPr>
        <w:pStyle w:val="ListParagraph"/>
        <w:numPr>
          <w:ilvl w:val="1"/>
          <w:numId w:val="22"/>
        </w:numPr>
        <w:ind w:leftChars="0"/>
        <w:jc w:val="both"/>
        <w:rPr>
          <w:b/>
          <w:lang w:eastAsia="ko-KR"/>
        </w:rPr>
      </w:pPr>
      <w:r>
        <w:rPr>
          <w:b/>
          <w:lang w:eastAsia="ko-KR"/>
        </w:rPr>
        <w:t>Alt 2: Beam reference signals (BRS)</w:t>
      </w:r>
    </w:p>
    <w:p w14:paraId="14902C5E" w14:textId="2C992C44" w:rsidR="004A1FF0" w:rsidRDefault="004A1FF0" w:rsidP="002178FF">
      <w:pPr>
        <w:pStyle w:val="ListParagraph"/>
        <w:numPr>
          <w:ilvl w:val="0"/>
          <w:numId w:val="22"/>
        </w:numPr>
        <w:ind w:leftChars="0"/>
        <w:jc w:val="both"/>
        <w:rPr>
          <w:b/>
          <w:lang w:eastAsia="ko-KR"/>
        </w:rPr>
      </w:pPr>
      <w:r>
        <w:rPr>
          <w:b/>
          <w:lang w:eastAsia="ko-KR"/>
        </w:rPr>
        <w:t>Common mobility measurement signals and common cell-specific RSRP definitions are used for IDLE and CONNECTED-Active.</w:t>
      </w:r>
    </w:p>
    <w:p w14:paraId="2A06A4CE" w14:textId="73FB1771" w:rsidR="00307030" w:rsidRDefault="00307030" w:rsidP="002178FF">
      <w:pPr>
        <w:pStyle w:val="ListParagraph"/>
        <w:numPr>
          <w:ilvl w:val="0"/>
          <w:numId w:val="22"/>
        </w:numPr>
        <w:ind w:leftChars="0"/>
        <w:jc w:val="both"/>
        <w:rPr>
          <w:b/>
          <w:lang w:eastAsia="ko-KR"/>
        </w:rPr>
      </w:pPr>
      <w:r>
        <w:rPr>
          <w:b/>
          <w:lang w:eastAsia="ko-KR"/>
        </w:rPr>
        <w:t>Individual mobility measurement signals carry cell-specific beam IDs.</w:t>
      </w:r>
    </w:p>
    <w:p w14:paraId="02BF5040" w14:textId="058787F5" w:rsidR="00307030" w:rsidRDefault="00307030" w:rsidP="00307030">
      <w:pPr>
        <w:pStyle w:val="ListParagraph"/>
        <w:numPr>
          <w:ilvl w:val="1"/>
          <w:numId w:val="22"/>
        </w:numPr>
        <w:ind w:leftChars="0"/>
        <w:jc w:val="both"/>
        <w:rPr>
          <w:b/>
          <w:lang w:eastAsia="ko-KR"/>
        </w:rPr>
      </w:pPr>
      <w:r w:rsidRPr="00307030">
        <w:rPr>
          <w:b/>
          <w:lang w:eastAsia="ko-KR"/>
        </w:rPr>
        <w:t xml:space="preserve">At least for </w:t>
      </w:r>
      <w:r w:rsidR="001C259E">
        <w:rPr>
          <w:b/>
          <w:lang w:eastAsia="ko-KR"/>
        </w:rPr>
        <w:t>30GHz</w:t>
      </w:r>
      <w:r w:rsidR="00CA67F9">
        <w:rPr>
          <w:b/>
          <w:lang w:eastAsia="ko-KR"/>
        </w:rPr>
        <w:t xml:space="preserve"> operation</w:t>
      </w:r>
      <w:r w:rsidRPr="00307030">
        <w:rPr>
          <w:b/>
          <w:lang w:eastAsia="ko-KR"/>
        </w:rPr>
        <w:t>, number of beam IDs</w:t>
      </w:r>
      <w:r>
        <w:rPr>
          <w:b/>
          <w:lang w:eastAsia="ko-KR"/>
        </w:rPr>
        <w:t xml:space="preserve"> shall be at least </w:t>
      </w:r>
      <w:r w:rsidRPr="00307030">
        <w:rPr>
          <w:b/>
          <w:lang w:eastAsia="ko-KR"/>
        </w:rPr>
        <w:t>order of 100s.</w:t>
      </w:r>
      <w:r>
        <w:rPr>
          <w:b/>
          <w:lang w:eastAsia="ko-KR"/>
        </w:rPr>
        <w:t xml:space="preserve"> Exact number FFS.</w:t>
      </w:r>
    </w:p>
    <w:p w14:paraId="1A59D349" w14:textId="63D7216D" w:rsidR="0079639F" w:rsidRPr="002178FF" w:rsidRDefault="0079639F" w:rsidP="002178FF">
      <w:pPr>
        <w:pStyle w:val="ListParagraph"/>
        <w:numPr>
          <w:ilvl w:val="0"/>
          <w:numId w:val="22"/>
        </w:numPr>
        <w:ind w:leftChars="0"/>
        <w:jc w:val="both"/>
        <w:rPr>
          <w:b/>
          <w:lang w:eastAsia="ko-KR"/>
        </w:rPr>
      </w:pPr>
      <w:r w:rsidRPr="002178FF">
        <w:rPr>
          <w:b/>
          <w:lang w:eastAsia="ko-KR"/>
        </w:rPr>
        <w:t>Consider possibility of separate design for NR mobility not to compromise performance across various deployment scenarios.</w:t>
      </w:r>
    </w:p>
    <w:p w14:paraId="583C93B3" w14:textId="53E1DD51" w:rsidR="00CC440C" w:rsidRDefault="0068071E" w:rsidP="0068071E">
      <w:pPr>
        <w:pStyle w:val="Heading2"/>
        <w:numPr>
          <w:ilvl w:val="0"/>
          <w:numId w:val="0"/>
        </w:numPr>
        <w:ind w:left="576" w:hanging="576"/>
      </w:pPr>
      <w:r>
        <w:t>3.3</w:t>
      </w:r>
      <w:r>
        <w:tab/>
      </w:r>
      <w:r w:rsidR="00CC440C">
        <w:t xml:space="preserve">L3 Mobility – Handover </w:t>
      </w:r>
    </w:p>
    <w:p w14:paraId="1DF90DF5" w14:textId="77777777" w:rsidR="0068071E" w:rsidRDefault="00B4684A" w:rsidP="0068071E">
      <w:pPr>
        <w:pStyle w:val="maintext"/>
        <w:ind w:firstLine="400"/>
      </w:pPr>
      <w:r>
        <w:t>Beam management</w:t>
      </w:r>
      <w:r w:rsidRPr="00DB0E28">
        <w:t xml:space="preserve"> might be configured to also cover beams of a neighbour TRP in a neighbour cell/eNB, but we cannot assume that every network would support that (will require extensive inter-eNB coordination)</w:t>
      </w:r>
      <w:r w:rsidR="0068071E">
        <w:t>.</w:t>
      </w:r>
      <w:r w:rsidRPr="00DB0E28">
        <w:t xml:space="preserve"> </w:t>
      </w:r>
      <w:r w:rsidR="0068071E">
        <w:t>Hence</w:t>
      </w:r>
      <w:r w:rsidRPr="00DB0E28">
        <w:t xml:space="preserve"> inter-eNB mobility has to work as baseline only based on the </w:t>
      </w:r>
      <w:r w:rsidR="0068071E">
        <w:t xml:space="preserve">cell-specific </w:t>
      </w:r>
      <w:r w:rsidRPr="00DB0E28">
        <w:t>signal</w:t>
      </w:r>
      <w:r w:rsidR="0068071E">
        <w:t>s discussed in Sections 3.1 and 3.2</w:t>
      </w:r>
      <w:r w:rsidRPr="00DB0E28">
        <w:t>.</w:t>
      </w:r>
      <w:r w:rsidR="0068071E">
        <w:t xml:space="preserve"> </w:t>
      </w:r>
    </w:p>
    <w:p w14:paraId="60F2608C" w14:textId="4055E8D2" w:rsidR="00B4684A" w:rsidRDefault="00B4684A" w:rsidP="0068071E">
      <w:pPr>
        <w:pStyle w:val="maintext"/>
        <w:ind w:firstLine="400"/>
      </w:pPr>
      <w:r w:rsidRPr="00DB0E28">
        <w:t xml:space="preserve">In general the less information </w:t>
      </w:r>
      <w:r w:rsidR="0068071E">
        <w:t xml:space="preserve">UE </w:t>
      </w:r>
      <w:r w:rsidRPr="00DB0E28">
        <w:t>provide</w:t>
      </w:r>
      <w:r w:rsidR="0068071E">
        <w:t>s</w:t>
      </w:r>
      <w:r w:rsidRPr="00DB0E28">
        <w:t xml:space="preserve"> to the target eNB at handover, the more likely/longer there will be a rate-drop for this UE immediately after handover. </w:t>
      </w:r>
      <w:r w:rsidR="0068071E">
        <w:t xml:space="preserve">This is because </w:t>
      </w:r>
      <w:r w:rsidRPr="00DB0E28">
        <w:t xml:space="preserve">it will take time </w:t>
      </w:r>
      <w:r w:rsidR="0068071E">
        <w:t xml:space="preserve">for UE </w:t>
      </w:r>
      <w:r w:rsidRPr="00DB0E28">
        <w:t xml:space="preserve">to find the optimal beam </w:t>
      </w:r>
      <w:r w:rsidR="0068071E">
        <w:t xml:space="preserve">pairs </w:t>
      </w:r>
      <w:r w:rsidRPr="00DB0E28">
        <w:t xml:space="preserve">for this UE in the target eNB. So providing the </w:t>
      </w:r>
      <w:r w:rsidR="0068071E">
        <w:t>beam ID(s) will to some extent</w:t>
      </w:r>
      <w:r w:rsidRPr="00DB0E28">
        <w:t xml:space="preserve"> help the target eNB</w:t>
      </w:r>
      <w:r w:rsidR="0068071E">
        <w:t xml:space="preserve"> to faster </w:t>
      </w:r>
      <w:r>
        <w:t>beam selection</w:t>
      </w:r>
      <w:r w:rsidR="0068071E">
        <w:t xml:space="preserve">/association at least in the initial beam management process. </w:t>
      </w:r>
    </w:p>
    <w:p w14:paraId="3D3641F5" w14:textId="73A60ED4" w:rsidR="00CF63C4" w:rsidRDefault="00CF63C4" w:rsidP="00CF63C4">
      <w:pPr>
        <w:jc w:val="both"/>
        <w:rPr>
          <w:b/>
          <w:lang w:eastAsia="ko-KR"/>
        </w:rPr>
      </w:pPr>
      <w:r w:rsidRPr="0079639F">
        <w:rPr>
          <w:rFonts w:hint="eastAsia"/>
          <w:b/>
          <w:lang w:eastAsia="ko-KR"/>
        </w:rPr>
        <w:t>P</w:t>
      </w:r>
      <w:r w:rsidRPr="0079639F">
        <w:rPr>
          <w:b/>
          <w:lang w:eastAsia="ko-KR"/>
        </w:rPr>
        <w:t>roposal</w:t>
      </w:r>
      <w:r>
        <w:rPr>
          <w:b/>
          <w:lang w:eastAsia="ko-KR"/>
        </w:rPr>
        <w:t xml:space="preserve"> 4</w:t>
      </w:r>
      <w:r w:rsidRPr="0079639F">
        <w:rPr>
          <w:b/>
          <w:lang w:eastAsia="ko-KR"/>
        </w:rPr>
        <w:t xml:space="preserve">: </w:t>
      </w:r>
    </w:p>
    <w:p w14:paraId="4493D047" w14:textId="05A7773C" w:rsidR="00CF63C4" w:rsidRPr="00CF63C4" w:rsidRDefault="00CF63C4" w:rsidP="00CF63C4">
      <w:pPr>
        <w:pStyle w:val="ListParagraph"/>
        <w:numPr>
          <w:ilvl w:val="0"/>
          <w:numId w:val="22"/>
        </w:numPr>
        <w:ind w:leftChars="0"/>
        <w:jc w:val="both"/>
        <w:rPr>
          <w:b/>
          <w:lang w:eastAsia="ko-KR"/>
        </w:rPr>
      </w:pPr>
      <w:r>
        <w:rPr>
          <w:b/>
          <w:lang w:eastAsia="ko-KR"/>
        </w:rPr>
        <w:t>Study UE reporting on beam IDs and corresponding RSRPs of neighbour cells for facilitating handover operation.</w:t>
      </w:r>
    </w:p>
    <w:p w14:paraId="0864D649" w14:textId="2661F99D" w:rsidR="00CF63C4" w:rsidRDefault="00CF63C4" w:rsidP="00CF63C4">
      <w:pPr>
        <w:pStyle w:val="Heading1"/>
        <w:tabs>
          <w:tab w:val="num" w:pos="0"/>
        </w:tabs>
        <w:ind w:left="799" w:hanging="799"/>
      </w:pPr>
      <w:r>
        <w:t>Conclusion</w:t>
      </w:r>
    </w:p>
    <w:p w14:paraId="1A86B764" w14:textId="1B8F2DC0" w:rsidR="00CF63C4" w:rsidRDefault="00CF63C4" w:rsidP="0068071E">
      <w:pPr>
        <w:pStyle w:val="maintext"/>
        <w:ind w:firstLine="400"/>
      </w:pPr>
      <w:r>
        <w:t>This contribution has discussed mobility on CONNECTED-Active, and made the following proposals.</w:t>
      </w:r>
    </w:p>
    <w:p w14:paraId="7EEF2FB2" w14:textId="77777777" w:rsidR="00CF63C4" w:rsidRDefault="00CF63C4" w:rsidP="00CF63C4">
      <w:pPr>
        <w:rPr>
          <w:b/>
          <w:lang w:eastAsia="ko-KR"/>
        </w:rPr>
      </w:pPr>
      <w:r w:rsidRPr="00502C00">
        <w:rPr>
          <w:b/>
          <w:lang w:eastAsia="ko-KR"/>
        </w:rPr>
        <w:t xml:space="preserve">Proposal </w:t>
      </w:r>
      <w:r>
        <w:rPr>
          <w:b/>
          <w:lang w:eastAsia="ko-KR"/>
        </w:rPr>
        <w:t>1</w:t>
      </w:r>
      <w:r w:rsidRPr="00502C00">
        <w:rPr>
          <w:b/>
          <w:lang w:eastAsia="ko-KR"/>
        </w:rPr>
        <w:t>:</w:t>
      </w:r>
    </w:p>
    <w:p w14:paraId="3905B334" w14:textId="77777777" w:rsidR="00CF63C4" w:rsidRDefault="00CF63C4" w:rsidP="00CF63C4">
      <w:pPr>
        <w:pStyle w:val="ListParagraph"/>
        <w:numPr>
          <w:ilvl w:val="0"/>
          <w:numId w:val="20"/>
        </w:numPr>
        <w:ind w:leftChars="0"/>
        <w:rPr>
          <w:b/>
          <w:lang w:eastAsia="ko-KR"/>
        </w:rPr>
      </w:pPr>
      <w:r>
        <w:rPr>
          <w:b/>
          <w:lang w:eastAsia="ko-KR"/>
        </w:rPr>
        <w:t>A cell corresponds to an L1/L2 beam management area.</w:t>
      </w:r>
    </w:p>
    <w:p w14:paraId="0A2AF067" w14:textId="77777777" w:rsidR="00CF63C4" w:rsidRPr="00D46BC8" w:rsidRDefault="00CF63C4" w:rsidP="00CF63C4">
      <w:pPr>
        <w:pStyle w:val="ListParagraph"/>
        <w:numPr>
          <w:ilvl w:val="0"/>
          <w:numId w:val="20"/>
        </w:numPr>
        <w:ind w:leftChars="0"/>
        <w:rPr>
          <w:b/>
          <w:lang w:eastAsia="ko-KR"/>
        </w:rPr>
      </w:pPr>
      <w:r>
        <w:rPr>
          <w:b/>
          <w:lang w:eastAsia="ko-KR"/>
        </w:rPr>
        <w:lastRenderedPageBreak/>
        <w:t>A c</w:t>
      </w:r>
      <w:r w:rsidRPr="00D46BC8">
        <w:rPr>
          <w:b/>
          <w:lang w:eastAsia="ko-KR"/>
        </w:rPr>
        <w:t xml:space="preserve">ell-id </w:t>
      </w:r>
      <w:r>
        <w:rPr>
          <w:b/>
          <w:lang w:eastAsia="ko-KR"/>
        </w:rPr>
        <w:t>can be detected from NR synchronization signals</w:t>
      </w:r>
      <w:r w:rsidRPr="00D46BC8">
        <w:rPr>
          <w:b/>
          <w:lang w:eastAsia="ko-KR"/>
        </w:rPr>
        <w:t>.</w:t>
      </w:r>
    </w:p>
    <w:p w14:paraId="2C554C74" w14:textId="201B5855" w:rsidR="00CF63C4" w:rsidRPr="00000B47" w:rsidRDefault="0092410A" w:rsidP="00CF63C4">
      <w:pPr>
        <w:pStyle w:val="ListParagraph"/>
        <w:numPr>
          <w:ilvl w:val="0"/>
          <w:numId w:val="22"/>
        </w:numPr>
        <w:ind w:leftChars="0"/>
        <w:rPr>
          <w:b/>
          <w:lang w:eastAsia="ko-KR"/>
        </w:rPr>
      </w:pPr>
      <w:r w:rsidRPr="008A1427">
        <w:rPr>
          <w:b/>
          <w:lang w:eastAsia="ko-KR"/>
        </w:rPr>
        <w:t>Reference signals for beam management should be scrambled</w:t>
      </w:r>
      <w:r>
        <w:rPr>
          <w:b/>
          <w:lang w:eastAsia="ko-KR"/>
        </w:rPr>
        <w:t xml:space="preserve"> for interference randomization</w:t>
      </w:r>
      <w:bookmarkStart w:id="4" w:name="_GoBack"/>
      <w:bookmarkEnd w:id="4"/>
      <w:r w:rsidR="00CF63C4" w:rsidRPr="00000B47">
        <w:rPr>
          <w:b/>
          <w:lang w:eastAsia="ko-KR"/>
        </w:rPr>
        <w:t xml:space="preserve">. </w:t>
      </w:r>
    </w:p>
    <w:p w14:paraId="0782A354" w14:textId="3253E830" w:rsidR="00CF63C4" w:rsidRDefault="00CF63C4" w:rsidP="00B26C0F">
      <w:pPr>
        <w:jc w:val="both"/>
        <w:rPr>
          <w:b/>
          <w:lang w:eastAsia="ko-KR"/>
        </w:rPr>
      </w:pPr>
      <w:r w:rsidRPr="009E28A7">
        <w:rPr>
          <w:b/>
          <w:lang w:eastAsia="ko-KR"/>
        </w:rPr>
        <w:t>Proposal</w:t>
      </w:r>
      <w:r>
        <w:rPr>
          <w:b/>
          <w:lang w:eastAsia="ko-KR"/>
        </w:rPr>
        <w:t xml:space="preserve"> 2</w:t>
      </w:r>
      <w:r w:rsidRPr="009E28A7">
        <w:rPr>
          <w:b/>
          <w:lang w:eastAsia="ko-KR"/>
        </w:rPr>
        <w:t xml:space="preserve">: </w:t>
      </w:r>
    </w:p>
    <w:p w14:paraId="761CBFA3" w14:textId="235F77E2" w:rsidR="00B26C0F" w:rsidRDefault="00B26C0F" w:rsidP="00B26C0F">
      <w:pPr>
        <w:pStyle w:val="maintext"/>
        <w:numPr>
          <w:ilvl w:val="0"/>
          <w:numId w:val="22"/>
        </w:numPr>
        <w:ind w:firstLineChars="0"/>
        <w:rPr>
          <w:b/>
        </w:rPr>
      </w:pPr>
      <w:r w:rsidRPr="00682D8F">
        <w:rPr>
          <w:b/>
        </w:rPr>
        <w:t>Connected mode measurement quantity (</w:t>
      </w:r>
      <w:r w:rsidR="00B7153C">
        <w:rPr>
          <w:b/>
        </w:rPr>
        <w:t xml:space="preserve">e.g., </w:t>
      </w:r>
      <w:r w:rsidRPr="00682D8F">
        <w:rPr>
          <w:b/>
        </w:rPr>
        <w:t>cell-specific RSRP) is derived according to cell based measurement.</w:t>
      </w:r>
    </w:p>
    <w:p w14:paraId="47F0D85C" w14:textId="77777777" w:rsidR="00B26C0F" w:rsidRPr="00682D8F" w:rsidRDefault="00B26C0F" w:rsidP="00B26C0F">
      <w:pPr>
        <w:pStyle w:val="maintext"/>
        <w:numPr>
          <w:ilvl w:val="0"/>
          <w:numId w:val="22"/>
        </w:numPr>
        <w:ind w:firstLineChars="0"/>
        <w:rPr>
          <w:b/>
        </w:rPr>
      </w:pPr>
      <w:r w:rsidRPr="00682D8F">
        <w:rPr>
          <w:b/>
        </w:rPr>
        <w:t>The UE triggers a measurement report e.g. when a cell-specific RSRP value derived for a neighbour cell is delta greater than a cell-specific RSRP value derived for a serving cell during TTT (time-to-trigger).</w:t>
      </w:r>
    </w:p>
    <w:p w14:paraId="20816333" w14:textId="77777777" w:rsidR="005B6590" w:rsidRPr="00682D8F" w:rsidRDefault="005B6590" w:rsidP="005B6590">
      <w:pPr>
        <w:pStyle w:val="maintext"/>
        <w:numPr>
          <w:ilvl w:val="0"/>
          <w:numId w:val="22"/>
        </w:numPr>
        <w:ind w:firstLineChars="0"/>
      </w:pPr>
      <w:r w:rsidRPr="00682D8F">
        <w:rPr>
          <w:b/>
        </w:rPr>
        <w:t xml:space="preserve">For multi-beam deployment, </w:t>
      </w:r>
      <w:r>
        <w:rPr>
          <w:b/>
        </w:rPr>
        <w:t>cell-specific RSRP is derived according to the following two cases:</w:t>
      </w:r>
    </w:p>
    <w:p w14:paraId="1EC75D64" w14:textId="77777777" w:rsidR="005B6590" w:rsidRDefault="005B6590" w:rsidP="005B6590">
      <w:pPr>
        <w:pStyle w:val="ListParagraph"/>
        <w:numPr>
          <w:ilvl w:val="1"/>
          <w:numId w:val="22"/>
        </w:numPr>
        <w:ind w:leftChars="0"/>
        <w:jc w:val="both"/>
        <w:rPr>
          <w:b/>
          <w:lang w:eastAsia="ko-KR"/>
        </w:rPr>
      </w:pPr>
      <w:r w:rsidRPr="005B6590">
        <w:rPr>
          <w:b/>
          <w:lang w:eastAsia="ko-KR"/>
        </w:rPr>
        <w:t>Case-1 (multiple beams representing the same cell cannot be distinguished, e.g., SFN transmissions from multiple TRPs): the cell-specific RSRP is measured from the idle-mobility measurement signal in the cell</w:t>
      </w:r>
    </w:p>
    <w:p w14:paraId="61569234" w14:textId="77777777" w:rsidR="005B6590" w:rsidRPr="005B6590" w:rsidRDefault="005B6590" w:rsidP="005B6590">
      <w:pPr>
        <w:pStyle w:val="ListParagraph"/>
        <w:numPr>
          <w:ilvl w:val="1"/>
          <w:numId w:val="22"/>
        </w:numPr>
        <w:ind w:leftChars="0"/>
        <w:jc w:val="both"/>
        <w:rPr>
          <w:b/>
          <w:lang w:eastAsia="ko-KR"/>
        </w:rPr>
      </w:pPr>
      <w:r w:rsidRPr="005B6590">
        <w:rPr>
          <w:b/>
          <w:lang w:eastAsia="ko-KR"/>
        </w:rPr>
        <w:t>Case-2 (multiple beams representing the same cell can be distinguished, e.g., beam sweeping): the cell-specific RSRP is defined as a function of multi-beam measurement quantities derived from the idle-mobility measurement signal(s) in the cell</w:t>
      </w:r>
    </w:p>
    <w:p w14:paraId="0D4DB399" w14:textId="77777777" w:rsidR="00CF63C4" w:rsidRDefault="00CF63C4" w:rsidP="00CF63C4">
      <w:pPr>
        <w:jc w:val="both"/>
        <w:rPr>
          <w:b/>
          <w:lang w:eastAsia="ko-KR"/>
        </w:rPr>
      </w:pPr>
      <w:r w:rsidRPr="0079639F">
        <w:rPr>
          <w:rFonts w:hint="eastAsia"/>
          <w:b/>
          <w:lang w:eastAsia="ko-KR"/>
        </w:rPr>
        <w:t>P</w:t>
      </w:r>
      <w:r w:rsidRPr="0079639F">
        <w:rPr>
          <w:b/>
          <w:lang w:eastAsia="ko-KR"/>
        </w:rPr>
        <w:t xml:space="preserve">roposal </w:t>
      </w:r>
      <w:r>
        <w:rPr>
          <w:b/>
          <w:lang w:eastAsia="ko-KR"/>
        </w:rPr>
        <w:t>3</w:t>
      </w:r>
      <w:r w:rsidRPr="0079639F">
        <w:rPr>
          <w:b/>
          <w:lang w:eastAsia="ko-KR"/>
        </w:rPr>
        <w:t xml:space="preserve">: </w:t>
      </w:r>
    </w:p>
    <w:p w14:paraId="78EFB5FE" w14:textId="77777777" w:rsidR="00CF63C4" w:rsidRDefault="00CF63C4" w:rsidP="00CF63C4">
      <w:pPr>
        <w:pStyle w:val="ListParagraph"/>
        <w:numPr>
          <w:ilvl w:val="0"/>
          <w:numId w:val="22"/>
        </w:numPr>
        <w:ind w:leftChars="0"/>
        <w:jc w:val="both"/>
        <w:rPr>
          <w:b/>
          <w:lang w:eastAsia="ko-KR"/>
        </w:rPr>
      </w:pPr>
      <w:r w:rsidRPr="0079639F">
        <w:rPr>
          <w:b/>
          <w:lang w:eastAsia="ko-KR"/>
        </w:rPr>
        <w:t>Study the following t</w:t>
      </w:r>
      <w:r>
        <w:rPr>
          <w:b/>
          <w:lang w:eastAsia="ko-KR"/>
        </w:rPr>
        <w:t xml:space="preserve">wo alternatives </w:t>
      </w:r>
      <w:r w:rsidRPr="0079639F">
        <w:rPr>
          <w:b/>
          <w:lang w:eastAsia="ko-KR"/>
        </w:rPr>
        <w:t>for NR mobility</w:t>
      </w:r>
      <w:r>
        <w:rPr>
          <w:b/>
          <w:lang w:eastAsia="ko-KR"/>
        </w:rPr>
        <w:t xml:space="preserve"> measurement signals</w:t>
      </w:r>
    </w:p>
    <w:p w14:paraId="1F25C112" w14:textId="77777777" w:rsidR="00CF63C4" w:rsidRDefault="00CF63C4" w:rsidP="00CF63C4">
      <w:pPr>
        <w:pStyle w:val="ListParagraph"/>
        <w:numPr>
          <w:ilvl w:val="1"/>
          <w:numId w:val="22"/>
        </w:numPr>
        <w:ind w:leftChars="0"/>
        <w:jc w:val="both"/>
        <w:rPr>
          <w:b/>
          <w:lang w:eastAsia="ko-KR"/>
        </w:rPr>
      </w:pPr>
      <w:r>
        <w:rPr>
          <w:b/>
          <w:lang w:eastAsia="ko-KR"/>
        </w:rPr>
        <w:t>Alt 1: nrSS</w:t>
      </w:r>
    </w:p>
    <w:p w14:paraId="066C8351" w14:textId="77777777" w:rsidR="00CF63C4" w:rsidRPr="0079639F" w:rsidRDefault="00CF63C4" w:rsidP="00CF63C4">
      <w:pPr>
        <w:pStyle w:val="ListParagraph"/>
        <w:numPr>
          <w:ilvl w:val="1"/>
          <w:numId w:val="22"/>
        </w:numPr>
        <w:ind w:leftChars="0"/>
        <w:jc w:val="both"/>
        <w:rPr>
          <w:b/>
          <w:lang w:eastAsia="ko-KR"/>
        </w:rPr>
      </w:pPr>
      <w:r>
        <w:rPr>
          <w:b/>
          <w:lang w:eastAsia="ko-KR"/>
        </w:rPr>
        <w:t>Alt 2: Beam reference signals (BRS)</w:t>
      </w:r>
    </w:p>
    <w:p w14:paraId="0BF6819C" w14:textId="77777777" w:rsidR="00CF63C4" w:rsidRDefault="00CF63C4" w:rsidP="00CF63C4">
      <w:pPr>
        <w:pStyle w:val="ListParagraph"/>
        <w:numPr>
          <w:ilvl w:val="0"/>
          <w:numId w:val="22"/>
        </w:numPr>
        <w:ind w:leftChars="0"/>
        <w:jc w:val="both"/>
        <w:rPr>
          <w:b/>
          <w:lang w:eastAsia="ko-KR"/>
        </w:rPr>
      </w:pPr>
      <w:r>
        <w:rPr>
          <w:b/>
          <w:lang w:eastAsia="ko-KR"/>
        </w:rPr>
        <w:t>Common mobility measurement signals and common cell-specific RSRP definitions are used for IDLE and CONNECTED-Active.</w:t>
      </w:r>
    </w:p>
    <w:p w14:paraId="0AD70695" w14:textId="77777777" w:rsidR="00CF63C4" w:rsidRDefault="00CF63C4" w:rsidP="00CF63C4">
      <w:pPr>
        <w:pStyle w:val="ListParagraph"/>
        <w:numPr>
          <w:ilvl w:val="0"/>
          <w:numId w:val="22"/>
        </w:numPr>
        <w:ind w:leftChars="0"/>
        <w:jc w:val="both"/>
        <w:rPr>
          <w:b/>
          <w:lang w:eastAsia="ko-KR"/>
        </w:rPr>
      </w:pPr>
      <w:r>
        <w:rPr>
          <w:b/>
          <w:lang w:eastAsia="ko-KR"/>
        </w:rPr>
        <w:t>Individual mobility measurement signals carry cell-specific beam IDs.</w:t>
      </w:r>
    </w:p>
    <w:p w14:paraId="76242B7D" w14:textId="77777777" w:rsidR="00CF63C4" w:rsidRDefault="00CF63C4" w:rsidP="00CF63C4">
      <w:pPr>
        <w:pStyle w:val="ListParagraph"/>
        <w:numPr>
          <w:ilvl w:val="1"/>
          <w:numId w:val="22"/>
        </w:numPr>
        <w:ind w:leftChars="0"/>
        <w:jc w:val="both"/>
        <w:rPr>
          <w:b/>
          <w:lang w:eastAsia="ko-KR"/>
        </w:rPr>
      </w:pPr>
      <w:r w:rsidRPr="00307030">
        <w:rPr>
          <w:b/>
          <w:lang w:eastAsia="ko-KR"/>
        </w:rPr>
        <w:t xml:space="preserve">At least for </w:t>
      </w:r>
      <w:r>
        <w:rPr>
          <w:b/>
          <w:lang w:eastAsia="ko-KR"/>
        </w:rPr>
        <w:t>30GHz operation</w:t>
      </w:r>
      <w:r w:rsidRPr="00307030">
        <w:rPr>
          <w:b/>
          <w:lang w:eastAsia="ko-KR"/>
        </w:rPr>
        <w:t>, number of beam IDs</w:t>
      </w:r>
      <w:r>
        <w:rPr>
          <w:b/>
          <w:lang w:eastAsia="ko-KR"/>
        </w:rPr>
        <w:t xml:space="preserve"> shall be at least </w:t>
      </w:r>
      <w:r w:rsidRPr="00307030">
        <w:rPr>
          <w:b/>
          <w:lang w:eastAsia="ko-KR"/>
        </w:rPr>
        <w:t>order of 100s.</w:t>
      </w:r>
      <w:r>
        <w:rPr>
          <w:b/>
          <w:lang w:eastAsia="ko-KR"/>
        </w:rPr>
        <w:t xml:space="preserve"> Exact number FFS.</w:t>
      </w:r>
    </w:p>
    <w:p w14:paraId="64A53E70" w14:textId="77777777" w:rsidR="00CF63C4" w:rsidRPr="002178FF" w:rsidRDefault="00CF63C4" w:rsidP="00CF63C4">
      <w:pPr>
        <w:pStyle w:val="ListParagraph"/>
        <w:numPr>
          <w:ilvl w:val="0"/>
          <w:numId w:val="22"/>
        </w:numPr>
        <w:ind w:leftChars="0"/>
        <w:jc w:val="both"/>
        <w:rPr>
          <w:b/>
          <w:lang w:eastAsia="ko-KR"/>
        </w:rPr>
      </w:pPr>
      <w:r w:rsidRPr="002178FF">
        <w:rPr>
          <w:b/>
          <w:lang w:eastAsia="ko-KR"/>
        </w:rPr>
        <w:t>Consider possibility of separate design for NR mobility not to compromise performance across various deployment scenarios.</w:t>
      </w:r>
    </w:p>
    <w:p w14:paraId="1DCA4652" w14:textId="77777777" w:rsidR="00CF63C4" w:rsidRDefault="00CF63C4" w:rsidP="00CF63C4">
      <w:pPr>
        <w:jc w:val="both"/>
        <w:rPr>
          <w:b/>
          <w:lang w:eastAsia="ko-KR"/>
        </w:rPr>
      </w:pPr>
      <w:r w:rsidRPr="0079639F">
        <w:rPr>
          <w:rFonts w:hint="eastAsia"/>
          <w:b/>
          <w:lang w:eastAsia="ko-KR"/>
        </w:rPr>
        <w:t>P</w:t>
      </w:r>
      <w:r w:rsidRPr="0079639F">
        <w:rPr>
          <w:b/>
          <w:lang w:eastAsia="ko-KR"/>
        </w:rPr>
        <w:t>roposal</w:t>
      </w:r>
      <w:r>
        <w:rPr>
          <w:b/>
          <w:lang w:eastAsia="ko-KR"/>
        </w:rPr>
        <w:t xml:space="preserve"> 4</w:t>
      </w:r>
      <w:r w:rsidRPr="0079639F">
        <w:rPr>
          <w:b/>
          <w:lang w:eastAsia="ko-KR"/>
        </w:rPr>
        <w:t xml:space="preserve">: </w:t>
      </w:r>
    </w:p>
    <w:p w14:paraId="73F87155" w14:textId="77777777" w:rsidR="00CF63C4" w:rsidRPr="00CF63C4" w:rsidRDefault="00CF63C4" w:rsidP="00CF63C4">
      <w:pPr>
        <w:pStyle w:val="ListParagraph"/>
        <w:numPr>
          <w:ilvl w:val="0"/>
          <w:numId w:val="22"/>
        </w:numPr>
        <w:ind w:leftChars="0"/>
        <w:jc w:val="both"/>
        <w:rPr>
          <w:b/>
          <w:lang w:eastAsia="ko-KR"/>
        </w:rPr>
      </w:pPr>
      <w:r>
        <w:rPr>
          <w:b/>
          <w:lang w:eastAsia="ko-KR"/>
        </w:rPr>
        <w:t>Study UE reporting on beam IDs and corresponding RSRPs of neighbour cells for facilitating handover operation.</w:t>
      </w:r>
    </w:p>
    <w:p w14:paraId="771809C3" w14:textId="77777777" w:rsidR="000F762B" w:rsidRPr="00D04E23" w:rsidRDefault="000F762B" w:rsidP="00EA06BF">
      <w:pPr>
        <w:pStyle w:val="Heading1"/>
        <w:numPr>
          <w:ilvl w:val="0"/>
          <w:numId w:val="0"/>
        </w:numPr>
      </w:pPr>
      <w:r w:rsidRPr="00D04E23">
        <w:rPr>
          <w:rFonts w:hint="eastAsia"/>
        </w:rPr>
        <w:t>Reference</w:t>
      </w:r>
      <w:r>
        <w:rPr>
          <w:rFonts w:hint="eastAsia"/>
        </w:rPr>
        <w:t>s</w:t>
      </w:r>
    </w:p>
    <w:p w14:paraId="52EFAB36" w14:textId="07F670C6" w:rsidR="009A31EF" w:rsidRPr="00073752" w:rsidRDefault="00EA06BF" w:rsidP="00EA06BF">
      <w:pPr>
        <w:pStyle w:val="2222"/>
        <w:numPr>
          <w:ilvl w:val="0"/>
          <w:numId w:val="5"/>
        </w:numPr>
        <w:spacing w:after="120" w:line="288" w:lineRule="auto"/>
        <w:ind w:firstLineChars="0"/>
        <w:rPr>
          <w:rFonts w:cs="Times New Roman"/>
          <w:lang w:eastAsia="ko-KR"/>
        </w:rPr>
      </w:pPr>
      <w:r>
        <w:rPr>
          <w:rFonts w:cs="Times New Roman"/>
          <w:lang w:eastAsia="ko-KR"/>
        </w:rPr>
        <w:t xml:space="preserve">R1-169120, </w:t>
      </w:r>
      <w:r w:rsidRPr="00EA06BF">
        <w:rPr>
          <w:rFonts w:cs="Times New Roman"/>
          <w:lang w:eastAsia="ko-KR"/>
        </w:rPr>
        <w:t>NR mobility in idle mode</w:t>
      </w:r>
      <w:r>
        <w:rPr>
          <w:rFonts w:cs="Times New Roman"/>
          <w:lang w:eastAsia="ko-KR"/>
        </w:rPr>
        <w:t>, Samsung</w:t>
      </w:r>
    </w:p>
    <w:sectPr w:rsidR="009A31EF" w:rsidRPr="00073752"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AD02E" w14:textId="77777777" w:rsidR="00AB34D8" w:rsidRDefault="00AB34D8">
      <w:r>
        <w:separator/>
      </w:r>
    </w:p>
  </w:endnote>
  <w:endnote w:type="continuationSeparator" w:id="0">
    <w:p w14:paraId="18491D55" w14:textId="77777777" w:rsidR="00AB34D8" w:rsidRDefault="00AB3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56054" w14:textId="77777777" w:rsidR="00AB34D8" w:rsidRDefault="00AB34D8">
      <w:r>
        <w:separator/>
      </w:r>
    </w:p>
  </w:footnote>
  <w:footnote w:type="continuationSeparator" w:id="0">
    <w:p w14:paraId="66F30F7B" w14:textId="77777777" w:rsidR="00AB34D8" w:rsidRDefault="00AB34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EE140" w14:textId="77777777" w:rsidR="007A5422" w:rsidRDefault="007A542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928FF"/>
    <w:multiLevelType w:val="hybridMultilevel"/>
    <w:tmpl w:val="5DE807F4"/>
    <w:lvl w:ilvl="0" w:tplc="04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AD1244"/>
    <w:multiLevelType w:val="hybridMultilevel"/>
    <w:tmpl w:val="DFAECA60"/>
    <w:lvl w:ilvl="0" w:tplc="04090019">
      <w:start w:val="1"/>
      <w:numFmt w:val="lowerLetter"/>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 w15:restartNumberingAfterBreak="0">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A866A3"/>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93362C"/>
    <w:multiLevelType w:val="hybridMultilevel"/>
    <w:tmpl w:val="1482302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7" w15:restartNumberingAfterBreak="0">
    <w:nsid w:val="257F37B8"/>
    <w:multiLevelType w:val="hybridMultilevel"/>
    <w:tmpl w:val="78B2D786"/>
    <w:lvl w:ilvl="0" w:tplc="CB0065C0">
      <w:start w:val="1"/>
      <w:numFmt w:val="bullet"/>
      <w:lvlText w:val="•"/>
      <w:lvlJc w:val="left"/>
      <w:pPr>
        <w:tabs>
          <w:tab w:val="num" w:pos="720"/>
        </w:tabs>
        <w:ind w:left="720" w:hanging="360"/>
      </w:pPr>
      <w:rPr>
        <w:rFonts w:ascii="Arial" w:hAnsi="Arial" w:hint="default"/>
      </w:rPr>
    </w:lvl>
    <w:lvl w:ilvl="1" w:tplc="FFFCF246">
      <w:start w:val="654"/>
      <w:numFmt w:val="bullet"/>
      <w:lvlText w:val="–"/>
      <w:lvlJc w:val="left"/>
      <w:pPr>
        <w:tabs>
          <w:tab w:val="num" w:pos="1440"/>
        </w:tabs>
        <w:ind w:left="1440" w:hanging="360"/>
      </w:pPr>
      <w:rPr>
        <w:rFonts w:ascii="Arial" w:hAnsi="Arial" w:hint="default"/>
      </w:rPr>
    </w:lvl>
    <w:lvl w:ilvl="2" w:tplc="104206BE">
      <w:start w:val="1"/>
      <w:numFmt w:val="bullet"/>
      <w:lvlText w:val="•"/>
      <w:lvlJc w:val="left"/>
      <w:pPr>
        <w:tabs>
          <w:tab w:val="num" w:pos="2160"/>
        </w:tabs>
        <w:ind w:left="2160" w:hanging="360"/>
      </w:pPr>
      <w:rPr>
        <w:rFonts w:ascii="Arial" w:hAnsi="Arial" w:hint="default"/>
      </w:rPr>
    </w:lvl>
    <w:lvl w:ilvl="3" w:tplc="01BA8E7E" w:tentative="1">
      <w:start w:val="1"/>
      <w:numFmt w:val="bullet"/>
      <w:lvlText w:val="•"/>
      <w:lvlJc w:val="left"/>
      <w:pPr>
        <w:tabs>
          <w:tab w:val="num" w:pos="2880"/>
        </w:tabs>
        <w:ind w:left="2880" w:hanging="360"/>
      </w:pPr>
      <w:rPr>
        <w:rFonts w:ascii="Arial" w:hAnsi="Arial" w:hint="default"/>
      </w:rPr>
    </w:lvl>
    <w:lvl w:ilvl="4" w:tplc="D9E6EA76" w:tentative="1">
      <w:start w:val="1"/>
      <w:numFmt w:val="bullet"/>
      <w:lvlText w:val="•"/>
      <w:lvlJc w:val="left"/>
      <w:pPr>
        <w:tabs>
          <w:tab w:val="num" w:pos="3600"/>
        </w:tabs>
        <w:ind w:left="3600" w:hanging="360"/>
      </w:pPr>
      <w:rPr>
        <w:rFonts w:ascii="Arial" w:hAnsi="Arial" w:hint="default"/>
      </w:rPr>
    </w:lvl>
    <w:lvl w:ilvl="5" w:tplc="30EACC38" w:tentative="1">
      <w:start w:val="1"/>
      <w:numFmt w:val="bullet"/>
      <w:lvlText w:val="•"/>
      <w:lvlJc w:val="left"/>
      <w:pPr>
        <w:tabs>
          <w:tab w:val="num" w:pos="4320"/>
        </w:tabs>
        <w:ind w:left="4320" w:hanging="360"/>
      </w:pPr>
      <w:rPr>
        <w:rFonts w:ascii="Arial" w:hAnsi="Arial" w:hint="default"/>
      </w:rPr>
    </w:lvl>
    <w:lvl w:ilvl="6" w:tplc="0A440F8C" w:tentative="1">
      <w:start w:val="1"/>
      <w:numFmt w:val="bullet"/>
      <w:lvlText w:val="•"/>
      <w:lvlJc w:val="left"/>
      <w:pPr>
        <w:tabs>
          <w:tab w:val="num" w:pos="5040"/>
        </w:tabs>
        <w:ind w:left="5040" w:hanging="360"/>
      </w:pPr>
      <w:rPr>
        <w:rFonts w:ascii="Arial" w:hAnsi="Arial" w:hint="default"/>
      </w:rPr>
    </w:lvl>
    <w:lvl w:ilvl="7" w:tplc="E7A6659C" w:tentative="1">
      <w:start w:val="1"/>
      <w:numFmt w:val="bullet"/>
      <w:lvlText w:val="•"/>
      <w:lvlJc w:val="left"/>
      <w:pPr>
        <w:tabs>
          <w:tab w:val="num" w:pos="5760"/>
        </w:tabs>
        <w:ind w:left="5760" w:hanging="360"/>
      </w:pPr>
      <w:rPr>
        <w:rFonts w:ascii="Arial" w:hAnsi="Arial" w:hint="default"/>
      </w:rPr>
    </w:lvl>
    <w:lvl w:ilvl="8" w:tplc="7E4241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D3751"/>
    <w:multiLevelType w:val="hybridMultilevel"/>
    <w:tmpl w:val="29A86C1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9"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41A51C0A"/>
    <w:multiLevelType w:val="hybridMultilevel"/>
    <w:tmpl w:val="AEDA8078"/>
    <w:lvl w:ilvl="0" w:tplc="04090003">
      <w:start w:val="1"/>
      <w:numFmt w:val="bullet"/>
      <w:lvlText w:val="o"/>
      <w:lvlJc w:val="left"/>
      <w:pPr>
        <w:ind w:left="1520" w:hanging="360"/>
      </w:pPr>
      <w:rPr>
        <w:rFonts w:ascii="Courier New" w:hAnsi="Courier New" w:cs="Courier New"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1" w15:restartNumberingAfterBreak="0">
    <w:nsid w:val="45BB5388"/>
    <w:multiLevelType w:val="hybridMultilevel"/>
    <w:tmpl w:val="23AE4F6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9B38BC"/>
    <w:multiLevelType w:val="hybridMultilevel"/>
    <w:tmpl w:val="14823020"/>
    <w:lvl w:ilvl="0" w:tplc="0409000F">
      <w:start w:val="1"/>
      <w:numFmt w:val="decimal"/>
      <w:lvlText w:val="%1."/>
      <w:lvlJc w:val="left"/>
      <w:pPr>
        <w:ind w:left="920" w:hanging="360"/>
      </w:p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3"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5A53F5F"/>
    <w:multiLevelType w:val="hybridMultilevel"/>
    <w:tmpl w:val="F62A4F6A"/>
    <w:lvl w:ilvl="0" w:tplc="38322708">
      <w:start w:val="1"/>
      <w:numFmt w:val="decimal"/>
      <w:lvlText w:val="%1."/>
      <w:lvlJc w:val="left"/>
      <w:pPr>
        <w:ind w:left="900" w:hanging="540"/>
      </w:pPr>
      <w:rPr>
        <w:rFonts w:hint="default"/>
      </w:rPr>
    </w:lvl>
    <w:lvl w:ilvl="1" w:tplc="105E384C">
      <w:start w:val="1"/>
      <w:numFmt w:val="bullet"/>
      <w:lvlText w:val="•"/>
      <w:lvlJc w:val="left"/>
      <w:pPr>
        <w:ind w:left="1635" w:hanging="555"/>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7BC6F05"/>
    <w:multiLevelType w:val="hybridMultilevel"/>
    <w:tmpl w:val="E604C492"/>
    <w:lvl w:ilvl="0" w:tplc="88C44A38">
      <w:start w:val="1"/>
      <w:numFmt w:val="bullet"/>
      <w:lvlText w:val="•"/>
      <w:lvlJc w:val="left"/>
      <w:pPr>
        <w:tabs>
          <w:tab w:val="num" w:pos="720"/>
        </w:tabs>
        <w:ind w:left="720" w:hanging="360"/>
      </w:pPr>
      <w:rPr>
        <w:rFonts w:ascii="Arial" w:hAnsi="Arial" w:hint="default"/>
      </w:rPr>
    </w:lvl>
    <w:lvl w:ilvl="1" w:tplc="A162C14A">
      <w:start w:val="2430"/>
      <w:numFmt w:val="bullet"/>
      <w:lvlText w:val="–"/>
      <w:lvlJc w:val="left"/>
      <w:pPr>
        <w:tabs>
          <w:tab w:val="num" w:pos="1440"/>
        </w:tabs>
        <w:ind w:left="1440" w:hanging="360"/>
      </w:pPr>
      <w:rPr>
        <w:rFonts w:ascii="Arial" w:hAnsi="Arial" w:hint="default"/>
      </w:rPr>
    </w:lvl>
    <w:lvl w:ilvl="2" w:tplc="B51A2356">
      <w:start w:val="2430"/>
      <w:numFmt w:val="bullet"/>
      <w:lvlText w:val="•"/>
      <w:lvlJc w:val="left"/>
      <w:pPr>
        <w:tabs>
          <w:tab w:val="num" w:pos="2160"/>
        </w:tabs>
        <w:ind w:left="2160" w:hanging="360"/>
      </w:pPr>
      <w:rPr>
        <w:rFonts w:ascii="Arial" w:hAnsi="Arial" w:hint="default"/>
      </w:rPr>
    </w:lvl>
    <w:lvl w:ilvl="3" w:tplc="E94EE62A" w:tentative="1">
      <w:start w:val="1"/>
      <w:numFmt w:val="bullet"/>
      <w:lvlText w:val="•"/>
      <w:lvlJc w:val="left"/>
      <w:pPr>
        <w:tabs>
          <w:tab w:val="num" w:pos="2880"/>
        </w:tabs>
        <w:ind w:left="2880" w:hanging="360"/>
      </w:pPr>
      <w:rPr>
        <w:rFonts w:ascii="Arial" w:hAnsi="Arial" w:hint="default"/>
      </w:rPr>
    </w:lvl>
    <w:lvl w:ilvl="4" w:tplc="83B8B724" w:tentative="1">
      <w:start w:val="1"/>
      <w:numFmt w:val="bullet"/>
      <w:lvlText w:val="•"/>
      <w:lvlJc w:val="left"/>
      <w:pPr>
        <w:tabs>
          <w:tab w:val="num" w:pos="3600"/>
        </w:tabs>
        <w:ind w:left="3600" w:hanging="360"/>
      </w:pPr>
      <w:rPr>
        <w:rFonts w:ascii="Arial" w:hAnsi="Arial" w:hint="default"/>
      </w:rPr>
    </w:lvl>
    <w:lvl w:ilvl="5" w:tplc="5D529022" w:tentative="1">
      <w:start w:val="1"/>
      <w:numFmt w:val="bullet"/>
      <w:lvlText w:val="•"/>
      <w:lvlJc w:val="left"/>
      <w:pPr>
        <w:tabs>
          <w:tab w:val="num" w:pos="4320"/>
        </w:tabs>
        <w:ind w:left="4320" w:hanging="360"/>
      </w:pPr>
      <w:rPr>
        <w:rFonts w:ascii="Arial" w:hAnsi="Arial" w:hint="default"/>
      </w:rPr>
    </w:lvl>
    <w:lvl w:ilvl="6" w:tplc="0F5ED03C" w:tentative="1">
      <w:start w:val="1"/>
      <w:numFmt w:val="bullet"/>
      <w:lvlText w:val="•"/>
      <w:lvlJc w:val="left"/>
      <w:pPr>
        <w:tabs>
          <w:tab w:val="num" w:pos="5040"/>
        </w:tabs>
        <w:ind w:left="5040" w:hanging="360"/>
      </w:pPr>
      <w:rPr>
        <w:rFonts w:ascii="Arial" w:hAnsi="Arial" w:hint="default"/>
      </w:rPr>
    </w:lvl>
    <w:lvl w:ilvl="7" w:tplc="3A74EDE8" w:tentative="1">
      <w:start w:val="1"/>
      <w:numFmt w:val="bullet"/>
      <w:lvlText w:val="•"/>
      <w:lvlJc w:val="left"/>
      <w:pPr>
        <w:tabs>
          <w:tab w:val="num" w:pos="5760"/>
        </w:tabs>
        <w:ind w:left="5760" w:hanging="360"/>
      </w:pPr>
      <w:rPr>
        <w:rFonts w:ascii="Arial" w:hAnsi="Arial" w:hint="default"/>
      </w:rPr>
    </w:lvl>
    <w:lvl w:ilvl="8" w:tplc="5F140A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C4143D9"/>
    <w:multiLevelType w:val="hybridMultilevel"/>
    <w:tmpl w:val="29A86C1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8" w15:restartNumberingAfterBreak="0">
    <w:nsid w:val="6E6262F6"/>
    <w:multiLevelType w:val="hybridMultilevel"/>
    <w:tmpl w:val="7A464A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E07B5C"/>
    <w:multiLevelType w:val="hybridMultilevel"/>
    <w:tmpl w:val="009A5EFA"/>
    <w:lvl w:ilvl="0" w:tplc="6C12511C">
      <w:numFmt w:val="bullet"/>
      <w:lvlText w:val=""/>
      <w:lvlJc w:val="left"/>
      <w:pPr>
        <w:ind w:left="560" w:hanging="360"/>
      </w:pPr>
      <w:rPr>
        <w:rFonts w:ascii="Symbol" w:eastAsia="Malgun Gothic" w:hAnsi="Symbol" w:cs="Batang" w:hint="default"/>
        <w:b/>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0" w15:restartNumberingAfterBreak="0">
    <w:nsid w:val="73D57D55"/>
    <w:multiLevelType w:val="hybridMultilevel"/>
    <w:tmpl w:val="DDFC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C5B13B8"/>
    <w:multiLevelType w:val="hybridMultilevel"/>
    <w:tmpl w:val="65222596"/>
    <w:lvl w:ilvl="0" w:tplc="75908628">
      <w:start w:val="1"/>
      <w:numFmt w:val="bullet"/>
      <w:lvlText w:val="•"/>
      <w:lvlJc w:val="left"/>
      <w:pPr>
        <w:tabs>
          <w:tab w:val="num" w:pos="720"/>
        </w:tabs>
        <w:ind w:left="720" w:hanging="360"/>
      </w:pPr>
      <w:rPr>
        <w:rFonts w:ascii="Arial" w:hAnsi="Arial" w:hint="default"/>
      </w:rPr>
    </w:lvl>
    <w:lvl w:ilvl="1" w:tplc="32B47A50">
      <w:start w:val="5475"/>
      <w:numFmt w:val="bullet"/>
      <w:lvlText w:val="–"/>
      <w:lvlJc w:val="left"/>
      <w:pPr>
        <w:tabs>
          <w:tab w:val="num" w:pos="1440"/>
        </w:tabs>
        <w:ind w:left="1440" w:hanging="360"/>
      </w:pPr>
      <w:rPr>
        <w:rFonts w:ascii="Arial" w:hAnsi="Arial" w:hint="default"/>
      </w:rPr>
    </w:lvl>
    <w:lvl w:ilvl="2" w:tplc="B6E89BC0" w:tentative="1">
      <w:start w:val="1"/>
      <w:numFmt w:val="bullet"/>
      <w:lvlText w:val="•"/>
      <w:lvlJc w:val="left"/>
      <w:pPr>
        <w:tabs>
          <w:tab w:val="num" w:pos="2160"/>
        </w:tabs>
        <w:ind w:left="2160" w:hanging="360"/>
      </w:pPr>
      <w:rPr>
        <w:rFonts w:ascii="Arial" w:hAnsi="Arial" w:hint="default"/>
      </w:rPr>
    </w:lvl>
    <w:lvl w:ilvl="3" w:tplc="BD92238E" w:tentative="1">
      <w:start w:val="1"/>
      <w:numFmt w:val="bullet"/>
      <w:lvlText w:val="•"/>
      <w:lvlJc w:val="left"/>
      <w:pPr>
        <w:tabs>
          <w:tab w:val="num" w:pos="2880"/>
        </w:tabs>
        <w:ind w:left="2880" w:hanging="360"/>
      </w:pPr>
      <w:rPr>
        <w:rFonts w:ascii="Arial" w:hAnsi="Arial" w:hint="default"/>
      </w:rPr>
    </w:lvl>
    <w:lvl w:ilvl="4" w:tplc="76C049F4" w:tentative="1">
      <w:start w:val="1"/>
      <w:numFmt w:val="bullet"/>
      <w:lvlText w:val="•"/>
      <w:lvlJc w:val="left"/>
      <w:pPr>
        <w:tabs>
          <w:tab w:val="num" w:pos="3600"/>
        </w:tabs>
        <w:ind w:left="3600" w:hanging="360"/>
      </w:pPr>
      <w:rPr>
        <w:rFonts w:ascii="Arial" w:hAnsi="Arial" w:hint="default"/>
      </w:rPr>
    </w:lvl>
    <w:lvl w:ilvl="5" w:tplc="8B00159C" w:tentative="1">
      <w:start w:val="1"/>
      <w:numFmt w:val="bullet"/>
      <w:lvlText w:val="•"/>
      <w:lvlJc w:val="left"/>
      <w:pPr>
        <w:tabs>
          <w:tab w:val="num" w:pos="4320"/>
        </w:tabs>
        <w:ind w:left="4320" w:hanging="360"/>
      </w:pPr>
      <w:rPr>
        <w:rFonts w:ascii="Arial" w:hAnsi="Arial" w:hint="default"/>
      </w:rPr>
    </w:lvl>
    <w:lvl w:ilvl="6" w:tplc="62908F00" w:tentative="1">
      <w:start w:val="1"/>
      <w:numFmt w:val="bullet"/>
      <w:lvlText w:val="•"/>
      <w:lvlJc w:val="left"/>
      <w:pPr>
        <w:tabs>
          <w:tab w:val="num" w:pos="5040"/>
        </w:tabs>
        <w:ind w:left="5040" w:hanging="360"/>
      </w:pPr>
      <w:rPr>
        <w:rFonts w:ascii="Arial" w:hAnsi="Arial" w:hint="default"/>
      </w:rPr>
    </w:lvl>
    <w:lvl w:ilvl="7" w:tplc="5950D516" w:tentative="1">
      <w:start w:val="1"/>
      <w:numFmt w:val="bullet"/>
      <w:lvlText w:val="•"/>
      <w:lvlJc w:val="left"/>
      <w:pPr>
        <w:tabs>
          <w:tab w:val="num" w:pos="5760"/>
        </w:tabs>
        <w:ind w:left="5760" w:hanging="360"/>
      </w:pPr>
      <w:rPr>
        <w:rFonts w:ascii="Arial" w:hAnsi="Arial" w:hint="default"/>
      </w:rPr>
    </w:lvl>
    <w:lvl w:ilvl="8" w:tplc="6A84CFF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9"/>
  </w:num>
  <w:num w:numId="3">
    <w:abstractNumId w:val="14"/>
  </w:num>
  <w:num w:numId="4">
    <w:abstractNumId w:val="21"/>
  </w:num>
  <w:num w:numId="5">
    <w:abstractNumId w:val="1"/>
  </w:num>
  <w:num w:numId="6">
    <w:abstractNumId w:val="17"/>
  </w:num>
  <w:num w:numId="7">
    <w:abstractNumId w:val="11"/>
  </w:num>
  <w:num w:numId="8">
    <w:abstractNumId w:val="8"/>
  </w:num>
  <w:num w:numId="9">
    <w:abstractNumId w:val="2"/>
  </w:num>
  <w:num w:numId="10">
    <w:abstractNumId w:val="5"/>
  </w:num>
  <w:num w:numId="11">
    <w:abstractNumId w:val="3"/>
  </w:num>
  <w:num w:numId="12">
    <w:abstractNumId w:val="12"/>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9"/>
  </w:num>
  <w:num w:numId="16">
    <w:abstractNumId w:val="7"/>
  </w:num>
  <w:num w:numId="17">
    <w:abstractNumId w:val="22"/>
  </w:num>
  <w:num w:numId="18">
    <w:abstractNumId w:val="13"/>
  </w:num>
  <w:num w:numId="19">
    <w:abstractNumId w:val="16"/>
  </w:num>
  <w:num w:numId="20">
    <w:abstractNumId w:val="0"/>
  </w:num>
  <w:num w:numId="21">
    <w:abstractNumId w:val="15"/>
  </w:num>
  <w:num w:numId="22">
    <w:abstractNumId w:val="20"/>
  </w:num>
  <w:num w:numId="23">
    <w:abstractNumId w:val="10"/>
  </w:num>
  <w:num w:numId="24">
    <w:abstractNumId w:val="4"/>
  </w:num>
  <w:num w:numId="25">
    <w:abstractNumId w:val="18"/>
  </w:num>
  <w:num w:numId="26">
    <w:abstractNumId w:val="16"/>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343"/>
    <w:rsid w:val="00000B47"/>
    <w:rsid w:val="00001C76"/>
    <w:rsid w:val="000020C0"/>
    <w:rsid w:val="00002A92"/>
    <w:rsid w:val="00002ACA"/>
    <w:rsid w:val="000033A8"/>
    <w:rsid w:val="00004076"/>
    <w:rsid w:val="00005774"/>
    <w:rsid w:val="00010921"/>
    <w:rsid w:val="00011005"/>
    <w:rsid w:val="00011A53"/>
    <w:rsid w:val="00011FB1"/>
    <w:rsid w:val="00012357"/>
    <w:rsid w:val="00012396"/>
    <w:rsid w:val="00012D3C"/>
    <w:rsid w:val="0001401B"/>
    <w:rsid w:val="000147F7"/>
    <w:rsid w:val="000167DF"/>
    <w:rsid w:val="0001695D"/>
    <w:rsid w:val="000172F4"/>
    <w:rsid w:val="000210FF"/>
    <w:rsid w:val="00021CA4"/>
    <w:rsid w:val="00022194"/>
    <w:rsid w:val="00022677"/>
    <w:rsid w:val="00022C4C"/>
    <w:rsid w:val="00027F1C"/>
    <w:rsid w:val="00030EA8"/>
    <w:rsid w:val="00032854"/>
    <w:rsid w:val="000375ED"/>
    <w:rsid w:val="0004152C"/>
    <w:rsid w:val="00044587"/>
    <w:rsid w:val="00045082"/>
    <w:rsid w:val="00046AB8"/>
    <w:rsid w:val="00046EDE"/>
    <w:rsid w:val="0005019A"/>
    <w:rsid w:val="00050F55"/>
    <w:rsid w:val="000516A7"/>
    <w:rsid w:val="00051AFF"/>
    <w:rsid w:val="00052776"/>
    <w:rsid w:val="00052AF6"/>
    <w:rsid w:val="00053930"/>
    <w:rsid w:val="000543C0"/>
    <w:rsid w:val="00054BC0"/>
    <w:rsid w:val="00054CEB"/>
    <w:rsid w:val="000551A1"/>
    <w:rsid w:val="00055EC9"/>
    <w:rsid w:val="00056B06"/>
    <w:rsid w:val="00057250"/>
    <w:rsid w:val="00057CB5"/>
    <w:rsid w:val="00060151"/>
    <w:rsid w:val="0006267E"/>
    <w:rsid w:val="000627C6"/>
    <w:rsid w:val="00062DAE"/>
    <w:rsid w:val="00063AC6"/>
    <w:rsid w:val="00064F0B"/>
    <w:rsid w:val="00064F28"/>
    <w:rsid w:val="00065630"/>
    <w:rsid w:val="0006707D"/>
    <w:rsid w:val="0007119C"/>
    <w:rsid w:val="00072453"/>
    <w:rsid w:val="00073752"/>
    <w:rsid w:val="00073C42"/>
    <w:rsid w:val="000755B5"/>
    <w:rsid w:val="00076FF5"/>
    <w:rsid w:val="000775AB"/>
    <w:rsid w:val="00083457"/>
    <w:rsid w:val="00083DE3"/>
    <w:rsid w:val="000840CE"/>
    <w:rsid w:val="000862ED"/>
    <w:rsid w:val="00086364"/>
    <w:rsid w:val="00086A31"/>
    <w:rsid w:val="00086B72"/>
    <w:rsid w:val="00087EEE"/>
    <w:rsid w:val="00087F06"/>
    <w:rsid w:val="000902E8"/>
    <w:rsid w:val="00090A57"/>
    <w:rsid w:val="00091344"/>
    <w:rsid w:val="00091C52"/>
    <w:rsid w:val="00091CE0"/>
    <w:rsid w:val="00092123"/>
    <w:rsid w:val="00093AA5"/>
    <w:rsid w:val="00094B22"/>
    <w:rsid w:val="0009739B"/>
    <w:rsid w:val="000A1D31"/>
    <w:rsid w:val="000A26F4"/>
    <w:rsid w:val="000A421C"/>
    <w:rsid w:val="000A5315"/>
    <w:rsid w:val="000A591F"/>
    <w:rsid w:val="000A6336"/>
    <w:rsid w:val="000A715C"/>
    <w:rsid w:val="000A77A6"/>
    <w:rsid w:val="000B0B99"/>
    <w:rsid w:val="000B13DA"/>
    <w:rsid w:val="000B25B1"/>
    <w:rsid w:val="000B2B68"/>
    <w:rsid w:val="000B4FD7"/>
    <w:rsid w:val="000C074E"/>
    <w:rsid w:val="000C14C1"/>
    <w:rsid w:val="000C2DAC"/>
    <w:rsid w:val="000C386E"/>
    <w:rsid w:val="000C3A4B"/>
    <w:rsid w:val="000C3C17"/>
    <w:rsid w:val="000C5067"/>
    <w:rsid w:val="000C650F"/>
    <w:rsid w:val="000D00DD"/>
    <w:rsid w:val="000D0C70"/>
    <w:rsid w:val="000D1026"/>
    <w:rsid w:val="000D19F4"/>
    <w:rsid w:val="000D2540"/>
    <w:rsid w:val="000D25AC"/>
    <w:rsid w:val="000D4806"/>
    <w:rsid w:val="000D5200"/>
    <w:rsid w:val="000D758A"/>
    <w:rsid w:val="000D77B5"/>
    <w:rsid w:val="000E13E9"/>
    <w:rsid w:val="000E2201"/>
    <w:rsid w:val="000E364F"/>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5BF1"/>
    <w:rsid w:val="0010669B"/>
    <w:rsid w:val="001067FF"/>
    <w:rsid w:val="00106F9A"/>
    <w:rsid w:val="00107C3A"/>
    <w:rsid w:val="00111454"/>
    <w:rsid w:val="00112A78"/>
    <w:rsid w:val="00114EB4"/>
    <w:rsid w:val="001155B8"/>
    <w:rsid w:val="00117010"/>
    <w:rsid w:val="001179CE"/>
    <w:rsid w:val="00117B15"/>
    <w:rsid w:val="00120B93"/>
    <w:rsid w:val="00121508"/>
    <w:rsid w:val="0012156A"/>
    <w:rsid w:val="00121809"/>
    <w:rsid w:val="00121AC2"/>
    <w:rsid w:val="0012303A"/>
    <w:rsid w:val="00123B51"/>
    <w:rsid w:val="00127AD3"/>
    <w:rsid w:val="0013023F"/>
    <w:rsid w:val="0013041F"/>
    <w:rsid w:val="00130A5C"/>
    <w:rsid w:val="00131748"/>
    <w:rsid w:val="00132CCB"/>
    <w:rsid w:val="00133026"/>
    <w:rsid w:val="00135071"/>
    <w:rsid w:val="001353A3"/>
    <w:rsid w:val="00135EB0"/>
    <w:rsid w:val="00136E4B"/>
    <w:rsid w:val="00137048"/>
    <w:rsid w:val="00137383"/>
    <w:rsid w:val="001379DE"/>
    <w:rsid w:val="00140E28"/>
    <w:rsid w:val="0014343A"/>
    <w:rsid w:val="00143869"/>
    <w:rsid w:val="00146DE6"/>
    <w:rsid w:val="001471E4"/>
    <w:rsid w:val="00147305"/>
    <w:rsid w:val="001503B7"/>
    <w:rsid w:val="0015445A"/>
    <w:rsid w:val="00157248"/>
    <w:rsid w:val="00157C78"/>
    <w:rsid w:val="00161F04"/>
    <w:rsid w:val="00162392"/>
    <w:rsid w:val="00162669"/>
    <w:rsid w:val="001639BD"/>
    <w:rsid w:val="00164498"/>
    <w:rsid w:val="001649A0"/>
    <w:rsid w:val="0016551E"/>
    <w:rsid w:val="0016793B"/>
    <w:rsid w:val="00167D7B"/>
    <w:rsid w:val="00167F3F"/>
    <w:rsid w:val="0017033E"/>
    <w:rsid w:val="00170CD5"/>
    <w:rsid w:val="001714DA"/>
    <w:rsid w:val="00171E74"/>
    <w:rsid w:val="00172663"/>
    <w:rsid w:val="001752DA"/>
    <w:rsid w:val="00176B67"/>
    <w:rsid w:val="001801D3"/>
    <w:rsid w:val="00180AD4"/>
    <w:rsid w:val="00180CCA"/>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5C2"/>
    <w:rsid w:val="001B1FAD"/>
    <w:rsid w:val="001B2F6F"/>
    <w:rsid w:val="001B3BC4"/>
    <w:rsid w:val="001B4387"/>
    <w:rsid w:val="001B4778"/>
    <w:rsid w:val="001B620C"/>
    <w:rsid w:val="001B7B86"/>
    <w:rsid w:val="001B7F2F"/>
    <w:rsid w:val="001C06AA"/>
    <w:rsid w:val="001C18AD"/>
    <w:rsid w:val="001C259E"/>
    <w:rsid w:val="001C3694"/>
    <w:rsid w:val="001C46E4"/>
    <w:rsid w:val="001C553E"/>
    <w:rsid w:val="001C64AB"/>
    <w:rsid w:val="001C6890"/>
    <w:rsid w:val="001C71C9"/>
    <w:rsid w:val="001C76C5"/>
    <w:rsid w:val="001C7CCA"/>
    <w:rsid w:val="001D04EE"/>
    <w:rsid w:val="001D0792"/>
    <w:rsid w:val="001D07C2"/>
    <w:rsid w:val="001D0D60"/>
    <w:rsid w:val="001D0FD7"/>
    <w:rsid w:val="001D2861"/>
    <w:rsid w:val="001D4091"/>
    <w:rsid w:val="001D524E"/>
    <w:rsid w:val="001D61B8"/>
    <w:rsid w:val="001E01A3"/>
    <w:rsid w:val="001E083E"/>
    <w:rsid w:val="001E0E77"/>
    <w:rsid w:val="001E2551"/>
    <w:rsid w:val="001E52BF"/>
    <w:rsid w:val="001E5959"/>
    <w:rsid w:val="001E6796"/>
    <w:rsid w:val="001F1669"/>
    <w:rsid w:val="001F2638"/>
    <w:rsid w:val="001F3815"/>
    <w:rsid w:val="001F3BD8"/>
    <w:rsid w:val="001F4519"/>
    <w:rsid w:val="001F4B21"/>
    <w:rsid w:val="001F5199"/>
    <w:rsid w:val="001F6F91"/>
    <w:rsid w:val="001F72DF"/>
    <w:rsid w:val="001F7B02"/>
    <w:rsid w:val="001F7C2B"/>
    <w:rsid w:val="00202049"/>
    <w:rsid w:val="00202279"/>
    <w:rsid w:val="00202BE0"/>
    <w:rsid w:val="002044FD"/>
    <w:rsid w:val="00205DF1"/>
    <w:rsid w:val="00210F71"/>
    <w:rsid w:val="0021177B"/>
    <w:rsid w:val="0021354A"/>
    <w:rsid w:val="00214221"/>
    <w:rsid w:val="0021488F"/>
    <w:rsid w:val="0021595D"/>
    <w:rsid w:val="002164F7"/>
    <w:rsid w:val="00217130"/>
    <w:rsid w:val="002177FD"/>
    <w:rsid w:val="002178FF"/>
    <w:rsid w:val="00217A3D"/>
    <w:rsid w:val="00217AA4"/>
    <w:rsid w:val="00220CE6"/>
    <w:rsid w:val="00221014"/>
    <w:rsid w:val="00221965"/>
    <w:rsid w:val="00222B5E"/>
    <w:rsid w:val="002234ED"/>
    <w:rsid w:val="00223BC8"/>
    <w:rsid w:val="00225263"/>
    <w:rsid w:val="00225F6B"/>
    <w:rsid w:val="00227E85"/>
    <w:rsid w:val="002302CD"/>
    <w:rsid w:val="00233868"/>
    <w:rsid w:val="002354CF"/>
    <w:rsid w:val="00235759"/>
    <w:rsid w:val="0023789F"/>
    <w:rsid w:val="00237EB6"/>
    <w:rsid w:val="0024012A"/>
    <w:rsid w:val="00240808"/>
    <w:rsid w:val="00242798"/>
    <w:rsid w:val="002428B8"/>
    <w:rsid w:val="00242921"/>
    <w:rsid w:val="00244EF2"/>
    <w:rsid w:val="002457CD"/>
    <w:rsid w:val="00245C3D"/>
    <w:rsid w:val="002469F1"/>
    <w:rsid w:val="00246FF3"/>
    <w:rsid w:val="0024758D"/>
    <w:rsid w:val="00251AFB"/>
    <w:rsid w:val="00251DAC"/>
    <w:rsid w:val="0025287D"/>
    <w:rsid w:val="0025697E"/>
    <w:rsid w:val="00257528"/>
    <w:rsid w:val="002576FF"/>
    <w:rsid w:val="00257F7E"/>
    <w:rsid w:val="00261808"/>
    <w:rsid w:val="002624DF"/>
    <w:rsid w:val="00262587"/>
    <w:rsid w:val="002638DC"/>
    <w:rsid w:val="0026470F"/>
    <w:rsid w:val="00264DBB"/>
    <w:rsid w:val="00264DBF"/>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6A9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28"/>
    <w:rsid w:val="002958FD"/>
    <w:rsid w:val="00295B0A"/>
    <w:rsid w:val="00296433"/>
    <w:rsid w:val="00296E64"/>
    <w:rsid w:val="002A0FDB"/>
    <w:rsid w:val="002A1E47"/>
    <w:rsid w:val="002A3A3D"/>
    <w:rsid w:val="002A4DC5"/>
    <w:rsid w:val="002A5024"/>
    <w:rsid w:val="002A674D"/>
    <w:rsid w:val="002A74D6"/>
    <w:rsid w:val="002B3B3B"/>
    <w:rsid w:val="002B4C6E"/>
    <w:rsid w:val="002B52C6"/>
    <w:rsid w:val="002B57DB"/>
    <w:rsid w:val="002B5F81"/>
    <w:rsid w:val="002B6BDA"/>
    <w:rsid w:val="002B71B0"/>
    <w:rsid w:val="002C0D28"/>
    <w:rsid w:val="002C1230"/>
    <w:rsid w:val="002C4374"/>
    <w:rsid w:val="002C46A5"/>
    <w:rsid w:val="002D14A2"/>
    <w:rsid w:val="002D233C"/>
    <w:rsid w:val="002D2EF7"/>
    <w:rsid w:val="002D488B"/>
    <w:rsid w:val="002D53AF"/>
    <w:rsid w:val="002D5B2B"/>
    <w:rsid w:val="002D6FEE"/>
    <w:rsid w:val="002E09C2"/>
    <w:rsid w:val="002E11B9"/>
    <w:rsid w:val="002E2CB4"/>
    <w:rsid w:val="002E315D"/>
    <w:rsid w:val="002E333E"/>
    <w:rsid w:val="002E3857"/>
    <w:rsid w:val="002E5EC2"/>
    <w:rsid w:val="002E60AB"/>
    <w:rsid w:val="002F00C5"/>
    <w:rsid w:val="002F109A"/>
    <w:rsid w:val="002F28D8"/>
    <w:rsid w:val="002F43F1"/>
    <w:rsid w:val="002F47AD"/>
    <w:rsid w:val="002F5790"/>
    <w:rsid w:val="002F6FEC"/>
    <w:rsid w:val="003006CA"/>
    <w:rsid w:val="0030336D"/>
    <w:rsid w:val="003039F8"/>
    <w:rsid w:val="00303FBB"/>
    <w:rsid w:val="003052A7"/>
    <w:rsid w:val="003065FD"/>
    <w:rsid w:val="00307030"/>
    <w:rsid w:val="0031062D"/>
    <w:rsid w:val="00310B3E"/>
    <w:rsid w:val="003114E5"/>
    <w:rsid w:val="00313945"/>
    <w:rsid w:val="00313DC6"/>
    <w:rsid w:val="00314424"/>
    <w:rsid w:val="00314E63"/>
    <w:rsid w:val="003155DC"/>
    <w:rsid w:val="00316644"/>
    <w:rsid w:val="00316AD7"/>
    <w:rsid w:val="00316B82"/>
    <w:rsid w:val="00317BEA"/>
    <w:rsid w:val="00317FB1"/>
    <w:rsid w:val="0032098B"/>
    <w:rsid w:val="00320E9B"/>
    <w:rsid w:val="003214AE"/>
    <w:rsid w:val="003217E5"/>
    <w:rsid w:val="00322B58"/>
    <w:rsid w:val="00323455"/>
    <w:rsid w:val="003237AF"/>
    <w:rsid w:val="00324DCD"/>
    <w:rsid w:val="003250F2"/>
    <w:rsid w:val="003264AA"/>
    <w:rsid w:val="0032775A"/>
    <w:rsid w:val="00330B30"/>
    <w:rsid w:val="0033129D"/>
    <w:rsid w:val="00331A6A"/>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751F"/>
    <w:rsid w:val="003A048E"/>
    <w:rsid w:val="003A36C7"/>
    <w:rsid w:val="003A38A3"/>
    <w:rsid w:val="003A3B18"/>
    <w:rsid w:val="003A3E76"/>
    <w:rsid w:val="003A442E"/>
    <w:rsid w:val="003A4806"/>
    <w:rsid w:val="003A5945"/>
    <w:rsid w:val="003A69C3"/>
    <w:rsid w:val="003A730C"/>
    <w:rsid w:val="003B00E7"/>
    <w:rsid w:val="003B0432"/>
    <w:rsid w:val="003B0AC6"/>
    <w:rsid w:val="003B33FB"/>
    <w:rsid w:val="003B455C"/>
    <w:rsid w:val="003B7030"/>
    <w:rsid w:val="003B784F"/>
    <w:rsid w:val="003C0353"/>
    <w:rsid w:val="003C0397"/>
    <w:rsid w:val="003C13C6"/>
    <w:rsid w:val="003C1E94"/>
    <w:rsid w:val="003C2C5D"/>
    <w:rsid w:val="003C32F0"/>
    <w:rsid w:val="003C53D6"/>
    <w:rsid w:val="003C5A7F"/>
    <w:rsid w:val="003C5BAF"/>
    <w:rsid w:val="003C5ED0"/>
    <w:rsid w:val="003C620F"/>
    <w:rsid w:val="003C6FF5"/>
    <w:rsid w:val="003C7377"/>
    <w:rsid w:val="003C73BB"/>
    <w:rsid w:val="003C748B"/>
    <w:rsid w:val="003D1649"/>
    <w:rsid w:val="003D3265"/>
    <w:rsid w:val="003D330B"/>
    <w:rsid w:val="003D35F7"/>
    <w:rsid w:val="003D3E2E"/>
    <w:rsid w:val="003D44EF"/>
    <w:rsid w:val="003D6109"/>
    <w:rsid w:val="003D79CD"/>
    <w:rsid w:val="003D7DAA"/>
    <w:rsid w:val="003E00B7"/>
    <w:rsid w:val="003E079D"/>
    <w:rsid w:val="003E0FEE"/>
    <w:rsid w:val="003E1753"/>
    <w:rsid w:val="003E2779"/>
    <w:rsid w:val="003E430F"/>
    <w:rsid w:val="003E633B"/>
    <w:rsid w:val="003F00C5"/>
    <w:rsid w:val="003F0727"/>
    <w:rsid w:val="003F0876"/>
    <w:rsid w:val="003F0A78"/>
    <w:rsid w:val="003F1546"/>
    <w:rsid w:val="003F17E1"/>
    <w:rsid w:val="003F1A3F"/>
    <w:rsid w:val="003F28F1"/>
    <w:rsid w:val="003F3471"/>
    <w:rsid w:val="003F48AA"/>
    <w:rsid w:val="003F4981"/>
    <w:rsid w:val="003F4D6D"/>
    <w:rsid w:val="003F4E14"/>
    <w:rsid w:val="003F540A"/>
    <w:rsid w:val="003F680E"/>
    <w:rsid w:val="003F7398"/>
    <w:rsid w:val="00401F93"/>
    <w:rsid w:val="0040329D"/>
    <w:rsid w:val="00404B4A"/>
    <w:rsid w:val="0040633D"/>
    <w:rsid w:val="0040728D"/>
    <w:rsid w:val="0040735D"/>
    <w:rsid w:val="004107E6"/>
    <w:rsid w:val="00411D80"/>
    <w:rsid w:val="00420853"/>
    <w:rsid w:val="00421E04"/>
    <w:rsid w:val="00422959"/>
    <w:rsid w:val="004239D8"/>
    <w:rsid w:val="004240D5"/>
    <w:rsid w:val="00424A72"/>
    <w:rsid w:val="00424D6E"/>
    <w:rsid w:val="004254DF"/>
    <w:rsid w:val="00427387"/>
    <w:rsid w:val="004300DC"/>
    <w:rsid w:val="00430452"/>
    <w:rsid w:val="00432D00"/>
    <w:rsid w:val="00433489"/>
    <w:rsid w:val="004351C1"/>
    <w:rsid w:val="00436AEE"/>
    <w:rsid w:val="00437386"/>
    <w:rsid w:val="00440E60"/>
    <w:rsid w:val="00441151"/>
    <w:rsid w:val="00442C0D"/>
    <w:rsid w:val="004430A5"/>
    <w:rsid w:val="00443538"/>
    <w:rsid w:val="004471CE"/>
    <w:rsid w:val="00450C48"/>
    <w:rsid w:val="00452E54"/>
    <w:rsid w:val="004530DE"/>
    <w:rsid w:val="0045322C"/>
    <w:rsid w:val="004535E6"/>
    <w:rsid w:val="00454D22"/>
    <w:rsid w:val="00455E7A"/>
    <w:rsid w:val="00461C28"/>
    <w:rsid w:val="00461D06"/>
    <w:rsid w:val="004624A3"/>
    <w:rsid w:val="0046666D"/>
    <w:rsid w:val="00467A29"/>
    <w:rsid w:val="00470D36"/>
    <w:rsid w:val="0047128F"/>
    <w:rsid w:val="00473944"/>
    <w:rsid w:val="00474060"/>
    <w:rsid w:val="00474BDC"/>
    <w:rsid w:val="00474D44"/>
    <w:rsid w:val="00474F44"/>
    <w:rsid w:val="00476668"/>
    <w:rsid w:val="0047692C"/>
    <w:rsid w:val="00477672"/>
    <w:rsid w:val="004800A8"/>
    <w:rsid w:val="0048015F"/>
    <w:rsid w:val="00481D44"/>
    <w:rsid w:val="00481F84"/>
    <w:rsid w:val="00482F9F"/>
    <w:rsid w:val="00484F59"/>
    <w:rsid w:val="00485376"/>
    <w:rsid w:val="0048570F"/>
    <w:rsid w:val="00485F12"/>
    <w:rsid w:val="00485FF9"/>
    <w:rsid w:val="00486540"/>
    <w:rsid w:val="00487090"/>
    <w:rsid w:val="0049325B"/>
    <w:rsid w:val="00493A37"/>
    <w:rsid w:val="004A0A28"/>
    <w:rsid w:val="004A1FF0"/>
    <w:rsid w:val="004A2F45"/>
    <w:rsid w:val="004A360E"/>
    <w:rsid w:val="004A43B9"/>
    <w:rsid w:val="004A4659"/>
    <w:rsid w:val="004A4968"/>
    <w:rsid w:val="004A5660"/>
    <w:rsid w:val="004A574A"/>
    <w:rsid w:val="004A5A2F"/>
    <w:rsid w:val="004A5BA9"/>
    <w:rsid w:val="004A73B7"/>
    <w:rsid w:val="004B02A2"/>
    <w:rsid w:val="004B0763"/>
    <w:rsid w:val="004B2890"/>
    <w:rsid w:val="004B37FF"/>
    <w:rsid w:val="004B38E1"/>
    <w:rsid w:val="004B3FBF"/>
    <w:rsid w:val="004B461B"/>
    <w:rsid w:val="004B4C96"/>
    <w:rsid w:val="004C1AC1"/>
    <w:rsid w:val="004C2115"/>
    <w:rsid w:val="004C3826"/>
    <w:rsid w:val="004C4315"/>
    <w:rsid w:val="004C48A5"/>
    <w:rsid w:val="004C5D06"/>
    <w:rsid w:val="004C657C"/>
    <w:rsid w:val="004D026D"/>
    <w:rsid w:val="004D108A"/>
    <w:rsid w:val="004D159C"/>
    <w:rsid w:val="004D1EEB"/>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4F276D"/>
    <w:rsid w:val="00500716"/>
    <w:rsid w:val="00501E42"/>
    <w:rsid w:val="00502C00"/>
    <w:rsid w:val="00503979"/>
    <w:rsid w:val="00503993"/>
    <w:rsid w:val="00503F9D"/>
    <w:rsid w:val="00507091"/>
    <w:rsid w:val="005074C4"/>
    <w:rsid w:val="005079CC"/>
    <w:rsid w:val="005109A0"/>
    <w:rsid w:val="0051414A"/>
    <w:rsid w:val="00514BD4"/>
    <w:rsid w:val="00514BFF"/>
    <w:rsid w:val="00514ED9"/>
    <w:rsid w:val="00515B5F"/>
    <w:rsid w:val="00515DAE"/>
    <w:rsid w:val="0051746B"/>
    <w:rsid w:val="00520036"/>
    <w:rsid w:val="0052348B"/>
    <w:rsid w:val="00526A64"/>
    <w:rsid w:val="00526BC4"/>
    <w:rsid w:val="00526FD1"/>
    <w:rsid w:val="00527339"/>
    <w:rsid w:val="00527FA8"/>
    <w:rsid w:val="0053045D"/>
    <w:rsid w:val="0053211B"/>
    <w:rsid w:val="00533D37"/>
    <w:rsid w:val="00534D9D"/>
    <w:rsid w:val="00534DF6"/>
    <w:rsid w:val="00535E8C"/>
    <w:rsid w:val="00535EE7"/>
    <w:rsid w:val="00537F42"/>
    <w:rsid w:val="005403C9"/>
    <w:rsid w:val="00540BAC"/>
    <w:rsid w:val="00541207"/>
    <w:rsid w:val="005420EB"/>
    <w:rsid w:val="005434F9"/>
    <w:rsid w:val="0054367D"/>
    <w:rsid w:val="00544D62"/>
    <w:rsid w:val="0055167A"/>
    <w:rsid w:val="005516F8"/>
    <w:rsid w:val="00553AF5"/>
    <w:rsid w:val="00555F2F"/>
    <w:rsid w:val="00556096"/>
    <w:rsid w:val="00565284"/>
    <w:rsid w:val="00565332"/>
    <w:rsid w:val="00567B39"/>
    <w:rsid w:val="00572D9D"/>
    <w:rsid w:val="005742D7"/>
    <w:rsid w:val="005744E6"/>
    <w:rsid w:val="00574BBA"/>
    <w:rsid w:val="00574D57"/>
    <w:rsid w:val="00574E7C"/>
    <w:rsid w:val="005750FD"/>
    <w:rsid w:val="00575276"/>
    <w:rsid w:val="00576688"/>
    <w:rsid w:val="00576ADB"/>
    <w:rsid w:val="00576F91"/>
    <w:rsid w:val="005808CD"/>
    <w:rsid w:val="00580DCD"/>
    <w:rsid w:val="00581B33"/>
    <w:rsid w:val="00581EBB"/>
    <w:rsid w:val="00582473"/>
    <w:rsid w:val="00582A5C"/>
    <w:rsid w:val="0058443F"/>
    <w:rsid w:val="0058463D"/>
    <w:rsid w:val="005849C2"/>
    <w:rsid w:val="00586684"/>
    <w:rsid w:val="00587E75"/>
    <w:rsid w:val="00590DDD"/>
    <w:rsid w:val="00590E08"/>
    <w:rsid w:val="0059155C"/>
    <w:rsid w:val="005916A7"/>
    <w:rsid w:val="00591B6E"/>
    <w:rsid w:val="00592741"/>
    <w:rsid w:val="0059368B"/>
    <w:rsid w:val="00594308"/>
    <w:rsid w:val="00594AAF"/>
    <w:rsid w:val="00595B38"/>
    <w:rsid w:val="00597F38"/>
    <w:rsid w:val="005A1CF9"/>
    <w:rsid w:val="005A1D16"/>
    <w:rsid w:val="005A1F16"/>
    <w:rsid w:val="005A243A"/>
    <w:rsid w:val="005A2BF4"/>
    <w:rsid w:val="005A490C"/>
    <w:rsid w:val="005A4C2A"/>
    <w:rsid w:val="005A653E"/>
    <w:rsid w:val="005A6545"/>
    <w:rsid w:val="005A73AC"/>
    <w:rsid w:val="005B001C"/>
    <w:rsid w:val="005B2ADD"/>
    <w:rsid w:val="005B2AE8"/>
    <w:rsid w:val="005B334E"/>
    <w:rsid w:val="005B33D7"/>
    <w:rsid w:val="005B3F28"/>
    <w:rsid w:val="005B4724"/>
    <w:rsid w:val="005B5915"/>
    <w:rsid w:val="005B5C71"/>
    <w:rsid w:val="005B6590"/>
    <w:rsid w:val="005C105E"/>
    <w:rsid w:val="005C1174"/>
    <w:rsid w:val="005C1FE0"/>
    <w:rsid w:val="005C3014"/>
    <w:rsid w:val="005C38FB"/>
    <w:rsid w:val="005C70AD"/>
    <w:rsid w:val="005C7D83"/>
    <w:rsid w:val="005D0C6E"/>
    <w:rsid w:val="005D0EB6"/>
    <w:rsid w:val="005D1475"/>
    <w:rsid w:val="005D2F66"/>
    <w:rsid w:val="005D3C4F"/>
    <w:rsid w:val="005D46FD"/>
    <w:rsid w:val="005D545E"/>
    <w:rsid w:val="005D547F"/>
    <w:rsid w:val="005D7473"/>
    <w:rsid w:val="005D7BC7"/>
    <w:rsid w:val="005E2034"/>
    <w:rsid w:val="005E29CE"/>
    <w:rsid w:val="005E52D7"/>
    <w:rsid w:val="005E57A1"/>
    <w:rsid w:val="005E58B6"/>
    <w:rsid w:val="005E5990"/>
    <w:rsid w:val="005F0DE8"/>
    <w:rsid w:val="005F1FBE"/>
    <w:rsid w:val="005F39AE"/>
    <w:rsid w:val="005F4E6B"/>
    <w:rsid w:val="005F514C"/>
    <w:rsid w:val="005F57DC"/>
    <w:rsid w:val="005F5BAD"/>
    <w:rsid w:val="005F7EE3"/>
    <w:rsid w:val="00600C24"/>
    <w:rsid w:val="00600CDE"/>
    <w:rsid w:val="0060297E"/>
    <w:rsid w:val="00603253"/>
    <w:rsid w:val="00605580"/>
    <w:rsid w:val="00605798"/>
    <w:rsid w:val="00606DF4"/>
    <w:rsid w:val="00607327"/>
    <w:rsid w:val="006078B5"/>
    <w:rsid w:val="00615A3A"/>
    <w:rsid w:val="00615A8C"/>
    <w:rsid w:val="00615CB1"/>
    <w:rsid w:val="00615D77"/>
    <w:rsid w:val="00615D88"/>
    <w:rsid w:val="00615FEE"/>
    <w:rsid w:val="00615FF5"/>
    <w:rsid w:val="00616AB6"/>
    <w:rsid w:val="00616F0A"/>
    <w:rsid w:val="00617606"/>
    <w:rsid w:val="006178E4"/>
    <w:rsid w:val="00620B19"/>
    <w:rsid w:val="00621018"/>
    <w:rsid w:val="0062196D"/>
    <w:rsid w:val="006255CB"/>
    <w:rsid w:val="006258AD"/>
    <w:rsid w:val="00627509"/>
    <w:rsid w:val="00630E9A"/>
    <w:rsid w:val="00631C9C"/>
    <w:rsid w:val="0063477E"/>
    <w:rsid w:val="00642A83"/>
    <w:rsid w:val="00643083"/>
    <w:rsid w:val="006458B7"/>
    <w:rsid w:val="00645E63"/>
    <w:rsid w:val="00647880"/>
    <w:rsid w:val="0065003C"/>
    <w:rsid w:val="006515BC"/>
    <w:rsid w:val="00651A61"/>
    <w:rsid w:val="00653A11"/>
    <w:rsid w:val="00657F0C"/>
    <w:rsid w:val="006608B5"/>
    <w:rsid w:val="00660D6C"/>
    <w:rsid w:val="00660ECE"/>
    <w:rsid w:val="006610EE"/>
    <w:rsid w:val="00662EAD"/>
    <w:rsid w:val="00662FB7"/>
    <w:rsid w:val="006634B8"/>
    <w:rsid w:val="006663DD"/>
    <w:rsid w:val="006666D6"/>
    <w:rsid w:val="006676C8"/>
    <w:rsid w:val="006678AE"/>
    <w:rsid w:val="00670F1B"/>
    <w:rsid w:val="006710BE"/>
    <w:rsid w:val="00671F5F"/>
    <w:rsid w:val="00673387"/>
    <w:rsid w:val="00675513"/>
    <w:rsid w:val="00675E9D"/>
    <w:rsid w:val="00680617"/>
    <w:rsid w:val="0068071E"/>
    <w:rsid w:val="00680FE3"/>
    <w:rsid w:val="006811C4"/>
    <w:rsid w:val="0068173F"/>
    <w:rsid w:val="006826A1"/>
    <w:rsid w:val="006826B6"/>
    <w:rsid w:val="00682D8F"/>
    <w:rsid w:val="006834AE"/>
    <w:rsid w:val="00683595"/>
    <w:rsid w:val="00684B10"/>
    <w:rsid w:val="00690293"/>
    <w:rsid w:val="00690437"/>
    <w:rsid w:val="006918CE"/>
    <w:rsid w:val="00691E94"/>
    <w:rsid w:val="0069233F"/>
    <w:rsid w:val="00694BC6"/>
    <w:rsid w:val="00696206"/>
    <w:rsid w:val="00696E55"/>
    <w:rsid w:val="00697A04"/>
    <w:rsid w:val="006A0925"/>
    <w:rsid w:val="006A25EB"/>
    <w:rsid w:val="006A29C1"/>
    <w:rsid w:val="006A2D38"/>
    <w:rsid w:val="006A6FAD"/>
    <w:rsid w:val="006B1826"/>
    <w:rsid w:val="006B347E"/>
    <w:rsid w:val="006B4275"/>
    <w:rsid w:val="006B43E1"/>
    <w:rsid w:val="006B5A69"/>
    <w:rsid w:val="006B6EFB"/>
    <w:rsid w:val="006B7556"/>
    <w:rsid w:val="006C0965"/>
    <w:rsid w:val="006C292A"/>
    <w:rsid w:val="006C2CEB"/>
    <w:rsid w:val="006C3097"/>
    <w:rsid w:val="006C4640"/>
    <w:rsid w:val="006C67C2"/>
    <w:rsid w:val="006D0769"/>
    <w:rsid w:val="006D17F0"/>
    <w:rsid w:val="006D206D"/>
    <w:rsid w:val="006D2487"/>
    <w:rsid w:val="006D2E11"/>
    <w:rsid w:val="006D2ED0"/>
    <w:rsid w:val="006D3D85"/>
    <w:rsid w:val="006D57FB"/>
    <w:rsid w:val="006D60A8"/>
    <w:rsid w:val="006D6D52"/>
    <w:rsid w:val="006D6F16"/>
    <w:rsid w:val="006D716D"/>
    <w:rsid w:val="006D75D9"/>
    <w:rsid w:val="006D7619"/>
    <w:rsid w:val="006E0232"/>
    <w:rsid w:val="006E02D0"/>
    <w:rsid w:val="006E1EC6"/>
    <w:rsid w:val="006E2A37"/>
    <w:rsid w:val="006E5428"/>
    <w:rsid w:val="006E6697"/>
    <w:rsid w:val="006E66C2"/>
    <w:rsid w:val="006E6A76"/>
    <w:rsid w:val="006F199F"/>
    <w:rsid w:val="006F204A"/>
    <w:rsid w:val="006F4BD2"/>
    <w:rsid w:val="006F4D44"/>
    <w:rsid w:val="006F4D8E"/>
    <w:rsid w:val="006F6EF9"/>
    <w:rsid w:val="006F79E1"/>
    <w:rsid w:val="006F7BCF"/>
    <w:rsid w:val="0070274F"/>
    <w:rsid w:val="00705B9C"/>
    <w:rsid w:val="00706011"/>
    <w:rsid w:val="00706481"/>
    <w:rsid w:val="00707D33"/>
    <w:rsid w:val="0071081E"/>
    <w:rsid w:val="007110E6"/>
    <w:rsid w:val="00711976"/>
    <w:rsid w:val="007130BE"/>
    <w:rsid w:val="00714030"/>
    <w:rsid w:val="007155D3"/>
    <w:rsid w:val="00716D7A"/>
    <w:rsid w:val="007177ED"/>
    <w:rsid w:val="0072161A"/>
    <w:rsid w:val="0072162A"/>
    <w:rsid w:val="0072166D"/>
    <w:rsid w:val="007217AF"/>
    <w:rsid w:val="00721B2F"/>
    <w:rsid w:val="00722D7A"/>
    <w:rsid w:val="007238F8"/>
    <w:rsid w:val="00725549"/>
    <w:rsid w:val="00726315"/>
    <w:rsid w:val="00726DAA"/>
    <w:rsid w:val="00732EEB"/>
    <w:rsid w:val="00735463"/>
    <w:rsid w:val="00737F4D"/>
    <w:rsid w:val="00741392"/>
    <w:rsid w:val="007413BB"/>
    <w:rsid w:val="00741B82"/>
    <w:rsid w:val="00742811"/>
    <w:rsid w:val="00746D48"/>
    <w:rsid w:val="00750E72"/>
    <w:rsid w:val="00753A41"/>
    <w:rsid w:val="00755AD7"/>
    <w:rsid w:val="00756864"/>
    <w:rsid w:val="00756985"/>
    <w:rsid w:val="00760CE8"/>
    <w:rsid w:val="00761697"/>
    <w:rsid w:val="00761FE8"/>
    <w:rsid w:val="007625EC"/>
    <w:rsid w:val="007658A6"/>
    <w:rsid w:val="00766BA8"/>
    <w:rsid w:val="00771F90"/>
    <w:rsid w:val="0077429E"/>
    <w:rsid w:val="00775996"/>
    <w:rsid w:val="0077688F"/>
    <w:rsid w:val="00776D43"/>
    <w:rsid w:val="00776D79"/>
    <w:rsid w:val="00776FB7"/>
    <w:rsid w:val="00777922"/>
    <w:rsid w:val="0078020B"/>
    <w:rsid w:val="00780248"/>
    <w:rsid w:val="0078028C"/>
    <w:rsid w:val="00780C8C"/>
    <w:rsid w:val="00781967"/>
    <w:rsid w:val="00782F72"/>
    <w:rsid w:val="0078358F"/>
    <w:rsid w:val="007843C4"/>
    <w:rsid w:val="007858E7"/>
    <w:rsid w:val="007874F1"/>
    <w:rsid w:val="007901FD"/>
    <w:rsid w:val="007902B1"/>
    <w:rsid w:val="0079068D"/>
    <w:rsid w:val="0079133C"/>
    <w:rsid w:val="00791704"/>
    <w:rsid w:val="00791981"/>
    <w:rsid w:val="00791DD1"/>
    <w:rsid w:val="00792A2F"/>
    <w:rsid w:val="00792B38"/>
    <w:rsid w:val="00793519"/>
    <w:rsid w:val="00794412"/>
    <w:rsid w:val="007952DB"/>
    <w:rsid w:val="00796128"/>
    <w:rsid w:val="0079639F"/>
    <w:rsid w:val="0079723B"/>
    <w:rsid w:val="007973AE"/>
    <w:rsid w:val="00797420"/>
    <w:rsid w:val="00797B10"/>
    <w:rsid w:val="00797B55"/>
    <w:rsid w:val="007A0069"/>
    <w:rsid w:val="007A1AD8"/>
    <w:rsid w:val="007A1E51"/>
    <w:rsid w:val="007A339A"/>
    <w:rsid w:val="007A3DB5"/>
    <w:rsid w:val="007A5422"/>
    <w:rsid w:val="007B299C"/>
    <w:rsid w:val="007B2A97"/>
    <w:rsid w:val="007B3ED7"/>
    <w:rsid w:val="007B49B4"/>
    <w:rsid w:val="007B6146"/>
    <w:rsid w:val="007C1FEB"/>
    <w:rsid w:val="007C25EB"/>
    <w:rsid w:val="007C5842"/>
    <w:rsid w:val="007C6231"/>
    <w:rsid w:val="007C7CD0"/>
    <w:rsid w:val="007D3572"/>
    <w:rsid w:val="007D3B92"/>
    <w:rsid w:val="007D7A62"/>
    <w:rsid w:val="007E151A"/>
    <w:rsid w:val="007E1D9C"/>
    <w:rsid w:val="007E22F2"/>
    <w:rsid w:val="007E42C7"/>
    <w:rsid w:val="007E57D0"/>
    <w:rsid w:val="007E63F4"/>
    <w:rsid w:val="007E71AC"/>
    <w:rsid w:val="007E7FB0"/>
    <w:rsid w:val="007F400E"/>
    <w:rsid w:val="007F75CB"/>
    <w:rsid w:val="007F76E5"/>
    <w:rsid w:val="00802A3E"/>
    <w:rsid w:val="00802B57"/>
    <w:rsid w:val="0080308A"/>
    <w:rsid w:val="00804239"/>
    <w:rsid w:val="008044DB"/>
    <w:rsid w:val="0080482F"/>
    <w:rsid w:val="0080578A"/>
    <w:rsid w:val="00806267"/>
    <w:rsid w:val="00806712"/>
    <w:rsid w:val="00806E98"/>
    <w:rsid w:val="00806F56"/>
    <w:rsid w:val="00807B70"/>
    <w:rsid w:val="00807DB8"/>
    <w:rsid w:val="0081007A"/>
    <w:rsid w:val="00810FF3"/>
    <w:rsid w:val="0081143C"/>
    <w:rsid w:val="00812A05"/>
    <w:rsid w:val="00812B7C"/>
    <w:rsid w:val="0081357E"/>
    <w:rsid w:val="00814AD0"/>
    <w:rsid w:val="00814EE4"/>
    <w:rsid w:val="00815694"/>
    <w:rsid w:val="008166DC"/>
    <w:rsid w:val="008176FC"/>
    <w:rsid w:val="008202F7"/>
    <w:rsid w:val="0082202D"/>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9C7"/>
    <w:rsid w:val="00861ED9"/>
    <w:rsid w:val="00862DB3"/>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C4"/>
    <w:rsid w:val="00880928"/>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1427"/>
    <w:rsid w:val="008A3312"/>
    <w:rsid w:val="008A4260"/>
    <w:rsid w:val="008A4B3A"/>
    <w:rsid w:val="008A4D2F"/>
    <w:rsid w:val="008A4E83"/>
    <w:rsid w:val="008A60FF"/>
    <w:rsid w:val="008A6641"/>
    <w:rsid w:val="008A7736"/>
    <w:rsid w:val="008B0A27"/>
    <w:rsid w:val="008B2920"/>
    <w:rsid w:val="008B494B"/>
    <w:rsid w:val="008B6030"/>
    <w:rsid w:val="008C1D66"/>
    <w:rsid w:val="008C3FDD"/>
    <w:rsid w:val="008C44CD"/>
    <w:rsid w:val="008C5D51"/>
    <w:rsid w:val="008C5D63"/>
    <w:rsid w:val="008C7A40"/>
    <w:rsid w:val="008D22A7"/>
    <w:rsid w:val="008D324A"/>
    <w:rsid w:val="008D5A50"/>
    <w:rsid w:val="008D5BAB"/>
    <w:rsid w:val="008E0543"/>
    <w:rsid w:val="008E1091"/>
    <w:rsid w:val="008E158C"/>
    <w:rsid w:val="008E1CBB"/>
    <w:rsid w:val="008E1EB9"/>
    <w:rsid w:val="008E686B"/>
    <w:rsid w:val="008E7B9E"/>
    <w:rsid w:val="008F0485"/>
    <w:rsid w:val="008F2B67"/>
    <w:rsid w:val="008F301F"/>
    <w:rsid w:val="008F3F16"/>
    <w:rsid w:val="008F55A4"/>
    <w:rsid w:val="008F6B64"/>
    <w:rsid w:val="00900885"/>
    <w:rsid w:val="00901A1C"/>
    <w:rsid w:val="00902F8A"/>
    <w:rsid w:val="009038A9"/>
    <w:rsid w:val="009044F8"/>
    <w:rsid w:val="00904908"/>
    <w:rsid w:val="00906BCC"/>
    <w:rsid w:val="00906FAE"/>
    <w:rsid w:val="009078A9"/>
    <w:rsid w:val="00907CE5"/>
    <w:rsid w:val="0091007F"/>
    <w:rsid w:val="009103AF"/>
    <w:rsid w:val="009112F8"/>
    <w:rsid w:val="009126DC"/>
    <w:rsid w:val="0091365E"/>
    <w:rsid w:val="00916268"/>
    <w:rsid w:val="00916842"/>
    <w:rsid w:val="009170D7"/>
    <w:rsid w:val="00917BD8"/>
    <w:rsid w:val="00917FC7"/>
    <w:rsid w:val="0092003A"/>
    <w:rsid w:val="009215FD"/>
    <w:rsid w:val="00921C98"/>
    <w:rsid w:val="00922AA7"/>
    <w:rsid w:val="0092410A"/>
    <w:rsid w:val="0092441A"/>
    <w:rsid w:val="0092530C"/>
    <w:rsid w:val="00931E59"/>
    <w:rsid w:val="009322F2"/>
    <w:rsid w:val="0093328E"/>
    <w:rsid w:val="00933BB5"/>
    <w:rsid w:val="0093725F"/>
    <w:rsid w:val="0093799E"/>
    <w:rsid w:val="00937E33"/>
    <w:rsid w:val="009416F5"/>
    <w:rsid w:val="009446EA"/>
    <w:rsid w:val="00945740"/>
    <w:rsid w:val="00947445"/>
    <w:rsid w:val="00947F7B"/>
    <w:rsid w:val="009502CE"/>
    <w:rsid w:val="0095220B"/>
    <w:rsid w:val="00952316"/>
    <w:rsid w:val="00952B7C"/>
    <w:rsid w:val="00954215"/>
    <w:rsid w:val="00954991"/>
    <w:rsid w:val="00954A84"/>
    <w:rsid w:val="009564A8"/>
    <w:rsid w:val="00956EEC"/>
    <w:rsid w:val="0096225A"/>
    <w:rsid w:val="0096392F"/>
    <w:rsid w:val="00966E51"/>
    <w:rsid w:val="00967D6D"/>
    <w:rsid w:val="00971B64"/>
    <w:rsid w:val="00972D70"/>
    <w:rsid w:val="00975CC7"/>
    <w:rsid w:val="00976F41"/>
    <w:rsid w:val="00977E64"/>
    <w:rsid w:val="00980278"/>
    <w:rsid w:val="00980425"/>
    <w:rsid w:val="0098068D"/>
    <w:rsid w:val="009814E6"/>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148"/>
    <w:rsid w:val="009A2B5A"/>
    <w:rsid w:val="009A31EF"/>
    <w:rsid w:val="009A4121"/>
    <w:rsid w:val="009A546A"/>
    <w:rsid w:val="009B1724"/>
    <w:rsid w:val="009B245D"/>
    <w:rsid w:val="009B28D6"/>
    <w:rsid w:val="009B40B4"/>
    <w:rsid w:val="009B4837"/>
    <w:rsid w:val="009B78C4"/>
    <w:rsid w:val="009B7F8D"/>
    <w:rsid w:val="009C09A4"/>
    <w:rsid w:val="009C2DD9"/>
    <w:rsid w:val="009C3A0D"/>
    <w:rsid w:val="009C43E2"/>
    <w:rsid w:val="009C614B"/>
    <w:rsid w:val="009C6B5D"/>
    <w:rsid w:val="009C6CE7"/>
    <w:rsid w:val="009C7129"/>
    <w:rsid w:val="009D0202"/>
    <w:rsid w:val="009D0769"/>
    <w:rsid w:val="009D0F6C"/>
    <w:rsid w:val="009D1438"/>
    <w:rsid w:val="009D15E4"/>
    <w:rsid w:val="009D17C2"/>
    <w:rsid w:val="009D23AF"/>
    <w:rsid w:val="009D26AB"/>
    <w:rsid w:val="009D45C5"/>
    <w:rsid w:val="009D651E"/>
    <w:rsid w:val="009D7AE8"/>
    <w:rsid w:val="009E02DD"/>
    <w:rsid w:val="009E04CE"/>
    <w:rsid w:val="009E2872"/>
    <w:rsid w:val="009E4A14"/>
    <w:rsid w:val="009F0D5B"/>
    <w:rsid w:val="009F172E"/>
    <w:rsid w:val="009F1A2B"/>
    <w:rsid w:val="009F307D"/>
    <w:rsid w:val="009F34AE"/>
    <w:rsid w:val="009F451D"/>
    <w:rsid w:val="009F5729"/>
    <w:rsid w:val="009F5B4F"/>
    <w:rsid w:val="00A02D0F"/>
    <w:rsid w:val="00A0774C"/>
    <w:rsid w:val="00A109F3"/>
    <w:rsid w:val="00A11BF8"/>
    <w:rsid w:val="00A12A90"/>
    <w:rsid w:val="00A16523"/>
    <w:rsid w:val="00A17773"/>
    <w:rsid w:val="00A20344"/>
    <w:rsid w:val="00A207CA"/>
    <w:rsid w:val="00A20826"/>
    <w:rsid w:val="00A21216"/>
    <w:rsid w:val="00A232AC"/>
    <w:rsid w:val="00A252F2"/>
    <w:rsid w:val="00A26BD0"/>
    <w:rsid w:val="00A2781F"/>
    <w:rsid w:val="00A30EB8"/>
    <w:rsid w:val="00A31043"/>
    <w:rsid w:val="00A31E66"/>
    <w:rsid w:val="00A328DA"/>
    <w:rsid w:val="00A32A15"/>
    <w:rsid w:val="00A33E4A"/>
    <w:rsid w:val="00A363F2"/>
    <w:rsid w:val="00A368E9"/>
    <w:rsid w:val="00A371FA"/>
    <w:rsid w:val="00A37A66"/>
    <w:rsid w:val="00A40AD6"/>
    <w:rsid w:val="00A41899"/>
    <w:rsid w:val="00A43AE8"/>
    <w:rsid w:val="00A45284"/>
    <w:rsid w:val="00A4626E"/>
    <w:rsid w:val="00A4697B"/>
    <w:rsid w:val="00A471C4"/>
    <w:rsid w:val="00A47A1D"/>
    <w:rsid w:val="00A47A54"/>
    <w:rsid w:val="00A47BE5"/>
    <w:rsid w:val="00A51FC5"/>
    <w:rsid w:val="00A55BEB"/>
    <w:rsid w:val="00A5697C"/>
    <w:rsid w:val="00A56C74"/>
    <w:rsid w:val="00A60EBA"/>
    <w:rsid w:val="00A61895"/>
    <w:rsid w:val="00A6241F"/>
    <w:rsid w:val="00A63D53"/>
    <w:rsid w:val="00A656CD"/>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812D4"/>
    <w:rsid w:val="00A81B80"/>
    <w:rsid w:val="00A81B88"/>
    <w:rsid w:val="00A83127"/>
    <w:rsid w:val="00A843E9"/>
    <w:rsid w:val="00A846F3"/>
    <w:rsid w:val="00A84E99"/>
    <w:rsid w:val="00A86177"/>
    <w:rsid w:val="00A86647"/>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34D8"/>
    <w:rsid w:val="00AB465B"/>
    <w:rsid w:val="00AB4EF1"/>
    <w:rsid w:val="00AB51AA"/>
    <w:rsid w:val="00AB6015"/>
    <w:rsid w:val="00AB63F6"/>
    <w:rsid w:val="00AB6A6C"/>
    <w:rsid w:val="00AB6DF8"/>
    <w:rsid w:val="00AC10FE"/>
    <w:rsid w:val="00AC2ABA"/>
    <w:rsid w:val="00AC3BC2"/>
    <w:rsid w:val="00AC4104"/>
    <w:rsid w:val="00AC414E"/>
    <w:rsid w:val="00AC5F5B"/>
    <w:rsid w:val="00AC7214"/>
    <w:rsid w:val="00AD058B"/>
    <w:rsid w:val="00AD0D8E"/>
    <w:rsid w:val="00AD0FDB"/>
    <w:rsid w:val="00AD265D"/>
    <w:rsid w:val="00AD392E"/>
    <w:rsid w:val="00AD3DB5"/>
    <w:rsid w:val="00AD4006"/>
    <w:rsid w:val="00AD568E"/>
    <w:rsid w:val="00AD5F6E"/>
    <w:rsid w:val="00AD5F7B"/>
    <w:rsid w:val="00AD6148"/>
    <w:rsid w:val="00AD6CA7"/>
    <w:rsid w:val="00AD7755"/>
    <w:rsid w:val="00AE0192"/>
    <w:rsid w:val="00AE18B3"/>
    <w:rsid w:val="00AE2D81"/>
    <w:rsid w:val="00AE374E"/>
    <w:rsid w:val="00AE37BC"/>
    <w:rsid w:val="00AE4511"/>
    <w:rsid w:val="00AE5FB0"/>
    <w:rsid w:val="00AE619F"/>
    <w:rsid w:val="00AE64B0"/>
    <w:rsid w:val="00AE6811"/>
    <w:rsid w:val="00AE7A6B"/>
    <w:rsid w:val="00AE7D0F"/>
    <w:rsid w:val="00AF05EB"/>
    <w:rsid w:val="00AF0E2B"/>
    <w:rsid w:val="00AF1310"/>
    <w:rsid w:val="00AF1F04"/>
    <w:rsid w:val="00AF213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0767"/>
    <w:rsid w:val="00B2265E"/>
    <w:rsid w:val="00B26342"/>
    <w:rsid w:val="00B2681C"/>
    <w:rsid w:val="00B26C0F"/>
    <w:rsid w:val="00B3087A"/>
    <w:rsid w:val="00B31A8E"/>
    <w:rsid w:val="00B325F5"/>
    <w:rsid w:val="00B32D75"/>
    <w:rsid w:val="00B3361F"/>
    <w:rsid w:val="00B339CD"/>
    <w:rsid w:val="00B342AC"/>
    <w:rsid w:val="00B410F3"/>
    <w:rsid w:val="00B42710"/>
    <w:rsid w:val="00B4397A"/>
    <w:rsid w:val="00B4684A"/>
    <w:rsid w:val="00B51895"/>
    <w:rsid w:val="00B53B8E"/>
    <w:rsid w:val="00B575B4"/>
    <w:rsid w:val="00B608DB"/>
    <w:rsid w:val="00B60F97"/>
    <w:rsid w:val="00B60FD5"/>
    <w:rsid w:val="00B61D56"/>
    <w:rsid w:val="00B6315E"/>
    <w:rsid w:val="00B634A1"/>
    <w:rsid w:val="00B64CB1"/>
    <w:rsid w:val="00B656AE"/>
    <w:rsid w:val="00B65AFC"/>
    <w:rsid w:val="00B65B07"/>
    <w:rsid w:val="00B66CC5"/>
    <w:rsid w:val="00B7077E"/>
    <w:rsid w:val="00B712A8"/>
    <w:rsid w:val="00B7153C"/>
    <w:rsid w:val="00B71576"/>
    <w:rsid w:val="00B71CD5"/>
    <w:rsid w:val="00B71D72"/>
    <w:rsid w:val="00B73C8D"/>
    <w:rsid w:val="00B7411D"/>
    <w:rsid w:val="00B7692A"/>
    <w:rsid w:val="00B7737D"/>
    <w:rsid w:val="00B774A4"/>
    <w:rsid w:val="00B80FAF"/>
    <w:rsid w:val="00B836ED"/>
    <w:rsid w:val="00B848C9"/>
    <w:rsid w:val="00B85D36"/>
    <w:rsid w:val="00B92A02"/>
    <w:rsid w:val="00B93E09"/>
    <w:rsid w:val="00B93EE0"/>
    <w:rsid w:val="00B96BFE"/>
    <w:rsid w:val="00BA0940"/>
    <w:rsid w:val="00BA267A"/>
    <w:rsid w:val="00BA3A0E"/>
    <w:rsid w:val="00BA3D0B"/>
    <w:rsid w:val="00BA5A0C"/>
    <w:rsid w:val="00BB010E"/>
    <w:rsid w:val="00BB0244"/>
    <w:rsid w:val="00BB308A"/>
    <w:rsid w:val="00BB3744"/>
    <w:rsid w:val="00BB3C1A"/>
    <w:rsid w:val="00BB4764"/>
    <w:rsid w:val="00BB53C4"/>
    <w:rsid w:val="00BB5D90"/>
    <w:rsid w:val="00BB69E5"/>
    <w:rsid w:val="00BB6A0E"/>
    <w:rsid w:val="00BB6B48"/>
    <w:rsid w:val="00BC01F0"/>
    <w:rsid w:val="00BC0C41"/>
    <w:rsid w:val="00BC0DC6"/>
    <w:rsid w:val="00BC0E07"/>
    <w:rsid w:val="00BC4A3D"/>
    <w:rsid w:val="00BC5ECA"/>
    <w:rsid w:val="00BC6B61"/>
    <w:rsid w:val="00BD123B"/>
    <w:rsid w:val="00BD215F"/>
    <w:rsid w:val="00BD30BD"/>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D0"/>
    <w:rsid w:val="00BF0BE6"/>
    <w:rsid w:val="00BF216C"/>
    <w:rsid w:val="00BF26A0"/>
    <w:rsid w:val="00BF2C7B"/>
    <w:rsid w:val="00C029C7"/>
    <w:rsid w:val="00C02C22"/>
    <w:rsid w:val="00C0397A"/>
    <w:rsid w:val="00C0411A"/>
    <w:rsid w:val="00C0469F"/>
    <w:rsid w:val="00C04EB8"/>
    <w:rsid w:val="00C0522E"/>
    <w:rsid w:val="00C0691C"/>
    <w:rsid w:val="00C06B4F"/>
    <w:rsid w:val="00C10261"/>
    <w:rsid w:val="00C10A32"/>
    <w:rsid w:val="00C1271B"/>
    <w:rsid w:val="00C13441"/>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367B8"/>
    <w:rsid w:val="00C42ED0"/>
    <w:rsid w:val="00C43831"/>
    <w:rsid w:val="00C43D0A"/>
    <w:rsid w:val="00C44D97"/>
    <w:rsid w:val="00C50936"/>
    <w:rsid w:val="00C511E0"/>
    <w:rsid w:val="00C516E6"/>
    <w:rsid w:val="00C52045"/>
    <w:rsid w:val="00C53A87"/>
    <w:rsid w:val="00C543CC"/>
    <w:rsid w:val="00C5456A"/>
    <w:rsid w:val="00C54940"/>
    <w:rsid w:val="00C551A9"/>
    <w:rsid w:val="00C56034"/>
    <w:rsid w:val="00C57126"/>
    <w:rsid w:val="00C57D8A"/>
    <w:rsid w:val="00C60A25"/>
    <w:rsid w:val="00C62546"/>
    <w:rsid w:val="00C62BAD"/>
    <w:rsid w:val="00C63980"/>
    <w:rsid w:val="00C63E32"/>
    <w:rsid w:val="00C643E9"/>
    <w:rsid w:val="00C6489F"/>
    <w:rsid w:val="00C64B6F"/>
    <w:rsid w:val="00C64F9A"/>
    <w:rsid w:val="00C64FF0"/>
    <w:rsid w:val="00C6683F"/>
    <w:rsid w:val="00C670E1"/>
    <w:rsid w:val="00C671D7"/>
    <w:rsid w:val="00C6771C"/>
    <w:rsid w:val="00C70F99"/>
    <w:rsid w:val="00C71F57"/>
    <w:rsid w:val="00C73800"/>
    <w:rsid w:val="00C73A02"/>
    <w:rsid w:val="00C73CD0"/>
    <w:rsid w:val="00C753CF"/>
    <w:rsid w:val="00C75B14"/>
    <w:rsid w:val="00C75CAA"/>
    <w:rsid w:val="00C777BC"/>
    <w:rsid w:val="00C80059"/>
    <w:rsid w:val="00C80084"/>
    <w:rsid w:val="00C80395"/>
    <w:rsid w:val="00C8049E"/>
    <w:rsid w:val="00C824C3"/>
    <w:rsid w:val="00C83756"/>
    <w:rsid w:val="00C852E7"/>
    <w:rsid w:val="00C8628A"/>
    <w:rsid w:val="00C865CD"/>
    <w:rsid w:val="00C865E0"/>
    <w:rsid w:val="00C877FD"/>
    <w:rsid w:val="00C87E29"/>
    <w:rsid w:val="00C900DB"/>
    <w:rsid w:val="00C9223F"/>
    <w:rsid w:val="00C93759"/>
    <w:rsid w:val="00C9424E"/>
    <w:rsid w:val="00C943D1"/>
    <w:rsid w:val="00C9621E"/>
    <w:rsid w:val="00C972F7"/>
    <w:rsid w:val="00CA18DB"/>
    <w:rsid w:val="00CA220D"/>
    <w:rsid w:val="00CA22E2"/>
    <w:rsid w:val="00CA37ED"/>
    <w:rsid w:val="00CA56C6"/>
    <w:rsid w:val="00CA5F36"/>
    <w:rsid w:val="00CA67F9"/>
    <w:rsid w:val="00CB0153"/>
    <w:rsid w:val="00CB0560"/>
    <w:rsid w:val="00CB1F70"/>
    <w:rsid w:val="00CB25C5"/>
    <w:rsid w:val="00CB2C08"/>
    <w:rsid w:val="00CB3FA8"/>
    <w:rsid w:val="00CB414B"/>
    <w:rsid w:val="00CB7374"/>
    <w:rsid w:val="00CB77C7"/>
    <w:rsid w:val="00CB79AA"/>
    <w:rsid w:val="00CB7DB8"/>
    <w:rsid w:val="00CC109A"/>
    <w:rsid w:val="00CC27A1"/>
    <w:rsid w:val="00CC29CE"/>
    <w:rsid w:val="00CC2EC6"/>
    <w:rsid w:val="00CC423C"/>
    <w:rsid w:val="00CC440C"/>
    <w:rsid w:val="00CC48B9"/>
    <w:rsid w:val="00CC4D1A"/>
    <w:rsid w:val="00CC5DFD"/>
    <w:rsid w:val="00CC6844"/>
    <w:rsid w:val="00CC7C8D"/>
    <w:rsid w:val="00CC7E95"/>
    <w:rsid w:val="00CD13E5"/>
    <w:rsid w:val="00CD1BD3"/>
    <w:rsid w:val="00CD3320"/>
    <w:rsid w:val="00CD3DB2"/>
    <w:rsid w:val="00CD4094"/>
    <w:rsid w:val="00CD66F3"/>
    <w:rsid w:val="00CD6D6B"/>
    <w:rsid w:val="00CE00C9"/>
    <w:rsid w:val="00CE1480"/>
    <w:rsid w:val="00CE1D79"/>
    <w:rsid w:val="00CE29FE"/>
    <w:rsid w:val="00CE4166"/>
    <w:rsid w:val="00CE4F8B"/>
    <w:rsid w:val="00CE597D"/>
    <w:rsid w:val="00CE7370"/>
    <w:rsid w:val="00CE7998"/>
    <w:rsid w:val="00CE7F74"/>
    <w:rsid w:val="00CF03A8"/>
    <w:rsid w:val="00CF0C5D"/>
    <w:rsid w:val="00CF32AB"/>
    <w:rsid w:val="00CF359A"/>
    <w:rsid w:val="00CF3790"/>
    <w:rsid w:val="00CF3B66"/>
    <w:rsid w:val="00CF4F42"/>
    <w:rsid w:val="00CF57C7"/>
    <w:rsid w:val="00CF63C4"/>
    <w:rsid w:val="00CF6AD3"/>
    <w:rsid w:val="00CF6B61"/>
    <w:rsid w:val="00CF7537"/>
    <w:rsid w:val="00CF7C58"/>
    <w:rsid w:val="00D043BC"/>
    <w:rsid w:val="00D05563"/>
    <w:rsid w:val="00D07B94"/>
    <w:rsid w:val="00D07EC2"/>
    <w:rsid w:val="00D10778"/>
    <w:rsid w:val="00D10FA1"/>
    <w:rsid w:val="00D11A6D"/>
    <w:rsid w:val="00D147F5"/>
    <w:rsid w:val="00D14C5D"/>
    <w:rsid w:val="00D14DD7"/>
    <w:rsid w:val="00D154BD"/>
    <w:rsid w:val="00D15929"/>
    <w:rsid w:val="00D15A2A"/>
    <w:rsid w:val="00D16868"/>
    <w:rsid w:val="00D21563"/>
    <w:rsid w:val="00D2719E"/>
    <w:rsid w:val="00D27B3D"/>
    <w:rsid w:val="00D3051E"/>
    <w:rsid w:val="00D32097"/>
    <w:rsid w:val="00D33009"/>
    <w:rsid w:val="00D33ACD"/>
    <w:rsid w:val="00D348E4"/>
    <w:rsid w:val="00D36BF8"/>
    <w:rsid w:val="00D40DAB"/>
    <w:rsid w:val="00D4171F"/>
    <w:rsid w:val="00D4196D"/>
    <w:rsid w:val="00D45FF2"/>
    <w:rsid w:val="00D46BC8"/>
    <w:rsid w:val="00D46F1D"/>
    <w:rsid w:val="00D51146"/>
    <w:rsid w:val="00D5147E"/>
    <w:rsid w:val="00D51890"/>
    <w:rsid w:val="00D51B09"/>
    <w:rsid w:val="00D53155"/>
    <w:rsid w:val="00D53BD8"/>
    <w:rsid w:val="00D5413D"/>
    <w:rsid w:val="00D5437E"/>
    <w:rsid w:val="00D54DB1"/>
    <w:rsid w:val="00D5568B"/>
    <w:rsid w:val="00D55C99"/>
    <w:rsid w:val="00D56839"/>
    <w:rsid w:val="00D56A09"/>
    <w:rsid w:val="00D611F3"/>
    <w:rsid w:val="00D61897"/>
    <w:rsid w:val="00D6244A"/>
    <w:rsid w:val="00D63046"/>
    <w:rsid w:val="00D65BEE"/>
    <w:rsid w:val="00D66AA4"/>
    <w:rsid w:val="00D675D0"/>
    <w:rsid w:val="00D701A1"/>
    <w:rsid w:val="00D71842"/>
    <w:rsid w:val="00D72E1A"/>
    <w:rsid w:val="00D74EF6"/>
    <w:rsid w:val="00D8023F"/>
    <w:rsid w:val="00D8196F"/>
    <w:rsid w:val="00D825C7"/>
    <w:rsid w:val="00D84E2B"/>
    <w:rsid w:val="00D87747"/>
    <w:rsid w:val="00D87CA4"/>
    <w:rsid w:val="00D90384"/>
    <w:rsid w:val="00D90C34"/>
    <w:rsid w:val="00D91763"/>
    <w:rsid w:val="00D93BE3"/>
    <w:rsid w:val="00D94390"/>
    <w:rsid w:val="00D9542E"/>
    <w:rsid w:val="00D957EA"/>
    <w:rsid w:val="00D958E3"/>
    <w:rsid w:val="00DA19A1"/>
    <w:rsid w:val="00DA711A"/>
    <w:rsid w:val="00DB11AA"/>
    <w:rsid w:val="00DB14D9"/>
    <w:rsid w:val="00DB20BE"/>
    <w:rsid w:val="00DB3288"/>
    <w:rsid w:val="00DB5770"/>
    <w:rsid w:val="00DC1896"/>
    <w:rsid w:val="00DC19D1"/>
    <w:rsid w:val="00DC1D4C"/>
    <w:rsid w:val="00DC364D"/>
    <w:rsid w:val="00DC3F52"/>
    <w:rsid w:val="00DC4A9D"/>
    <w:rsid w:val="00DC4EE4"/>
    <w:rsid w:val="00DC541E"/>
    <w:rsid w:val="00DC5DB3"/>
    <w:rsid w:val="00DD0B61"/>
    <w:rsid w:val="00DD12AF"/>
    <w:rsid w:val="00DD1DCF"/>
    <w:rsid w:val="00DD2039"/>
    <w:rsid w:val="00DD2263"/>
    <w:rsid w:val="00DD2ED7"/>
    <w:rsid w:val="00DD356D"/>
    <w:rsid w:val="00DD3C84"/>
    <w:rsid w:val="00DD40E2"/>
    <w:rsid w:val="00DD41C8"/>
    <w:rsid w:val="00DD6237"/>
    <w:rsid w:val="00DE135B"/>
    <w:rsid w:val="00DE31AD"/>
    <w:rsid w:val="00DE5929"/>
    <w:rsid w:val="00DE714A"/>
    <w:rsid w:val="00DF27CE"/>
    <w:rsid w:val="00DF2CB8"/>
    <w:rsid w:val="00DF3A66"/>
    <w:rsid w:val="00DF3E32"/>
    <w:rsid w:val="00DF73AC"/>
    <w:rsid w:val="00DF7613"/>
    <w:rsid w:val="00E007C7"/>
    <w:rsid w:val="00E009AC"/>
    <w:rsid w:val="00E02C79"/>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3F"/>
    <w:rsid w:val="00E237D1"/>
    <w:rsid w:val="00E2410B"/>
    <w:rsid w:val="00E244B4"/>
    <w:rsid w:val="00E2520C"/>
    <w:rsid w:val="00E254F3"/>
    <w:rsid w:val="00E2793E"/>
    <w:rsid w:val="00E3384C"/>
    <w:rsid w:val="00E34C2E"/>
    <w:rsid w:val="00E34E86"/>
    <w:rsid w:val="00E35478"/>
    <w:rsid w:val="00E359CA"/>
    <w:rsid w:val="00E3673D"/>
    <w:rsid w:val="00E41835"/>
    <w:rsid w:val="00E42776"/>
    <w:rsid w:val="00E4454D"/>
    <w:rsid w:val="00E44835"/>
    <w:rsid w:val="00E45DD4"/>
    <w:rsid w:val="00E46774"/>
    <w:rsid w:val="00E479B9"/>
    <w:rsid w:val="00E50821"/>
    <w:rsid w:val="00E5332E"/>
    <w:rsid w:val="00E53541"/>
    <w:rsid w:val="00E53A75"/>
    <w:rsid w:val="00E53C61"/>
    <w:rsid w:val="00E53E59"/>
    <w:rsid w:val="00E53E98"/>
    <w:rsid w:val="00E541F4"/>
    <w:rsid w:val="00E54ADA"/>
    <w:rsid w:val="00E5508A"/>
    <w:rsid w:val="00E550A8"/>
    <w:rsid w:val="00E55EFF"/>
    <w:rsid w:val="00E57A94"/>
    <w:rsid w:val="00E60466"/>
    <w:rsid w:val="00E604F7"/>
    <w:rsid w:val="00E60523"/>
    <w:rsid w:val="00E60C67"/>
    <w:rsid w:val="00E60D4C"/>
    <w:rsid w:val="00E61418"/>
    <w:rsid w:val="00E63323"/>
    <w:rsid w:val="00E64767"/>
    <w:rsid w:val="00E6504B"/>
    <w:rsid w:val="00E65EE0"/>
    <w:rsid w:val="00E66160"/>
    <w:rsid w:val="00E67F31"/>
    <w:rsid w:val="00E70DE5"/>
    <w:rsid w:val="00E71E31"/>
    <w:rsid w:val="00E725B1"/>
    <w:rsid w:val="00E73012"/>
    <w:rsid w:val="00E758A6"/>
    <w:rsid w:val="00E76B97"/>
    <w:rsid w:val="00E777F8"/>
    <w:rsid w:val="00E827B3"/>
    <w:rsid w:val="00E84296"/>
    <w:rsid w:val="00E84B03"/>
    <w:rsid w:val="00E84BAD"/>
    <w:rsid w:val="00E87035"/>
    <w:rsid w:val="00E87A93"/>
    <w:rsid w:val="00E87B10"/>
    <w:rsid w:val="00E902AB"/>
    <w:rsid w:val="00E90C53"/>
    <w:rsid w:val="00E90F78"/>
    <w:rsid w:val="00E91A36"/>
    <w:rsid w:val="00E91DF8"/>
    <w:rsid w:val="00E92A40"/>
    <w:rsid w:val="00E9308B"/>
    <w:rsid w:val="00E93471"/>
    <w:rsid w:val="00E93DB2"/>
    <w:rsid w:val="00E958B5"/>
    <w:rsid w:val="00E95A75"/>
    <w:rsid w:val="00E95EBC"/>
    <w:rsid w:val="00EA0256"/>
    <w:rsid w:val="00EA06BF"/>
    <w:rsid w:val="00EA0D87"/>
    <w:rsid w:val="00EA1043"/>
    <w:rsid w:val="00EA1451"/>
    <w:rsid w:val="00EA15EC"/>
    <w:rsid w:val="00EA1E56"/>
    <w:rsid w:val="00EA2847"/>
    <w:rsid w:val="00EA2EC2"/>
    <w:rsid w:val="00EA39E8"/>
    <w:rsid w:val="00EA3E5B"/>
    <w:rsid w:val="00EA4766"/>
    <w:rsid w:val="00EA4B34"/>
    <w:rsid w:val="00EA633E"/>
    <w:rsid w:val="00EA6792"/>
    <w:rsid w:val="00EA6C38"/>
    <w:rsid w:val="00EA76B8"/>
    <w:rsid w:val="00EA773E"/>
    <w:rsid w:val="00EA7A98"/>
    <w:rsid w:val="00EB0972"/>
    <w:rsid w:val="00EB25B1"/>
    <w:rsid w:val="00EB3120"/>
    <w:rsid w:val="00EB45BB"/>
    <w:rsid w:val="00EC03BE"/>
    <w:rsid w:val="00EC1B2D"/>
    <w:rsid w:val="00EC1D3E"/>
    <w:rsid w:val="00EC2EDE"/>
    <w:rsid w:val="00EC4AF7"/>
    <w:rsid w:val="00ED00DE"/>
    <w:rsid w:val="00ED048F"/>
    <w:rsid w:val="00ED0A8D"/>
    <w:rsid w:val="00ED5E84"/>
    <w:rsid w:val="00ED66F9"/>
    <w:rsid w:val="00EE082D"/>
    <w:rsid w:val="00EE08C5"/>
    <w:rsid w:val="00EE442B"/>
    <w:rsid w:val="00EE4827"/>
    <w:rsid w:val="00EF0DBD"/>
    <w:rsid w:val="00EF12AC"/>
    <w:rsid w:val="00EF21E2"/>
    <w:rsid w:val="00EF2C8E"/>
    <w:rsid w:val="00EF2D06"/>
    <w:rsid w:val="00EF2E76"/>
    <w:rsid w:val="00EF5393"/>
    <w:rsid w:val="00EF5990"/>
    <w:rsid w:val="00EF692D"/>
    <w:rsid w:val="00EF6A09"/>
    <w:rsid w:val="00EF72A1"/>
    <w:rsid w:val="00EF738B"/>
    <w:rsid w:val="00F01548"/>
    <w:rsid w:val="00F01774"/>
    <w:rsid w:val="00F01D83"/>
    <w:rsid w:val="00F01FD0"/>
    <w:rsid w:val="00F02E1C"/>
    <w:rsid w:val="00F0387E"/>
    <w:rsid w:val="00F03B43"/>
    <w:rsid w:val="00F040F9"/>
    <w:rsid w:val="00F061C9"/>
    <w:rsid w:val="00F06541"/>
    <w:rsid w:val="00F070D6"/>
    <w:rsid w:val="00F07F4E"/>
    <w:rsid w:val="00F11730"/>
    <w:rsid w:val="00F133E1"/>
    <w:rsid w:val="00F1444B"/>
    <w:rsid w:val="00F15D19"/>
    <w:rsid w:val="00F16046"/>
    <w:rsid w:val="00F173FD"/>
    <w:rsid w:val="00F20368"/>
    <w:rsid w:val="00F2058B"/>
    <w:rsid w:val="00F20DB4"/>
    <w:rsid w:val="00F212BA"/>
    <w:rsid w:val="00F22284"/>
    <w:rsid w:val="00F229F9"/>
    <w:rsid w:val="00F2372B"/>
    <w:rsid w:val="00F2776C"/>
    <w:rsid w:val="00F27C7B"/>
    <w:rsid w:val="00F30800"/>
    <w:rsid w:val="00F30825"/>
    <w:rsid w:val="00F30B86"/>
    <w:rsid w:val="00F30E59"/>
    <w:rsid w:val="00F3162C"/>
    <w:rsid w:val="00F32027"/>
    <w:rsid w:val="00F32A82"/>
    <w:rsid w:val="00F32FFD"/>
    <w:rsid w:val="00F34BD1"/>
    <w:rsid w:val="00F3545D"/>
    <w:rsid w:val="00F3659C"/>
    <w:rsid w:val="00F370D1"/>
    <w:rsid w:val="00F37941"/>
    <w:rsid w:val="00F418C6"/>
    <w:rsid w:val="00F432E5"/>
    <w:rsid w:val="00F45E58"/>
    <w:rsid w:val="00F46173"/>
    <w:rsid w:val="00F47ABE"/>
    <w:rsid w:val="00F47F6C"/>
    <w:rsid w:val="00F50EF1"/>
    <w:rsid w:val="00F5546B"/>
    <w:rsid w:val="00F56484"/>
    <w:rsid w:val="00F56C05"/>
    <w:rsid w:val="00F56E59"/>
    <w:rsid w:val="00F61161"/>
    <w:rsid w:val="00F6128F"/>
    <w:rsid w:val="00F6182E"/>
    <w:rsid w:val="00F628A6"/>
    <w:rsid w:val="00F62EA8"/>
    <w:rsid w:val="00F632FA"/>
    <w:rsid w:val="00F63B0A"/>
    <w:rsid w:val="00F63DC4"/>
    <w:rsid w:val="00F63E12"/>
    <w:rsid w:val="00F6537B"/>
    <w:rsid w:val="00F66D2F"/>
    <w:rsid w:val="00F67D5B"/>
    <w:rsid w:val="00F70310"/>
    <w:rsid w:val="00F71912"/>
    <w:rsid w:val="00F735BB"/>
    <w:rsid w:val="00F74937"/>
    <w:rsid w:val="00F7496A"/>
    <w:rsid w:val="00F774C1"/>
    <w:rsid w:val="00F809BC"/>
    <w:rsid w:val="00F82A79"/>
    <w:rsid w:val="00F83146"/>
    <w:rsid w:val="00F8318B"/>
    <w:rsid w:val="00F83599"/>
    <w:rsid w:val="00F83C00"/>
    <w:rsid w:val="00F841C9"/>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5692"/>
    <w:rsid w:val="00FA7364"/>
    <w:rsid w:val="00FA7C6D"/>
    <w:rsid w:val="00FB03EA"/>
    <w:rsid w:val="00FB1962"/>
    <w:rsid w:val="00FB4F84"/>
    <w:rsid w:val="00FB52F3"/>
    <w:rsid w:val="00FB556B"/>
    <w:rsid w:val="00FB6B74"/>
    <w:rsid w:val="00FB7598"/>
    <w:rsid w:val="00FB7C17"/>
    <w:rsid w:val="00FC0D33"/>
    <w:rsid w:val="00FC149E"/>
    <w:rsid w:val="00FC1D4F"/>
    <w:rsid w:val="00FC2BA3"/>
    <w:rsid w:val="00FC32E3"/>
    <w:rsid w:val="00FC5A5D"/>
    <w:rsid w:val="00FC6C75"/>
    <w:rsid w:val="00FC71D7"/>
    <w:rsid w:val="00FC79E0"/>
    <w:rsid w:val="00FD0D5B"/>
    <w:rsid w:val="00FD1195"/>
    <w:rsid w:val="00FD194D"/>
    <w:rsid w:val="00FD2879"/>
    <w:rsid w:val="00FD3250"/>
    <w:rsid w:val="00FD3BD9"/>
    <w:rsid w:val="00FD73F6"/>
    <w:rsid w:val="00FD7698"/>
    <w:rsid w:val="00FD7DAF"/>
    <w:rsid w:val="00FE0078"/>
    <w:rsid w:val="00FE085B"/>
    <w:rsid w:val="00FE11A8"/>
    <w:rsid w:val="00FE1F6A"/>
    <w:rsid w:val="00FE3B4E"/>
    <w:rsid w:val="00FE5C15"/>
    <w:rsid w:val="00FE7B4F"/>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4BE87"/>
  <w15:docId w15:val="{E229E99C-BE1B-4272-A511-44F80ABF5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TAC"/>
    <w:rsid w:val="002E3857"/>
    <w:rPr>
      <w:b/>
    </w:rPr>
  </w:style>
  <w:style w:type="paragraph" w:customStyle="1" w:styleId="TAC">
    <w:name w:val="TAC"/>
    <w:basedOn w:val="Normal"/>
    <w:rsid w:val="002E3857"/>
    <w:pPr>
      <w:keepNext/>
      <w:keepLines/>
      <w:spacing w:after="0"/>
      <w:jc w:val="center"/>
    </w:pPr>
    <w:rPr>
      <w:rFonts w:ascii="Arial" w:eastAsia="Times New Roman" w:hAnsi="Arial"/>
      <w:sz w:val="18"/>
    </w:rPr>
  </w:style>
  <w:style w:type="paragraph" w:styleId="NormalWeb">
    <w:name w:val="Normal (Web)"/>
    <w:basedOn w:val="Normal"/>
    <w:uiPriority w:val="99"/>
    <w:semiHidden/>
    <w:unhideWhenUsed/>
    <w:rsid w:val="00F83146"/>
    <w:pPr>
      <w:spacing w:before="100" w:beforeAutospacing="1" w:after="100" w:afterAutospacing="1"/>
    </w:pPr>
    <w:rPr>
      <w:rFonts w:eastAsiaTheme="minorEastAsia"/>
      <w:sz w:val="24"/>
      <w:szCs w:val="24"/>
      <w:lang w:val="en-US" w:eastAsia="ko-KR"/>
    </w:rPr>
  </w:style>
  <w:style w:type="paragraph" w:customStyle="1" w:styleId="Doc-text2">
    <w:name w:val="Doc-text2"/>
    <w:basedOn w:val="Normal"/>
    <w:link w:val="Doc-text2Char"/>
    <w:qFormat/>
    <w:rsid w:val="00862DB3"/>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862DB3"/>
    <w:rPr>
      <w:rFonts w:ascii="Arial" w:eastAsia="MS Mincho"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17455417">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81573527">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B59FF-4859-49B4-B8ED-3839E4A62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1766</TotalTime>
  <Pages>5</Pages>
  <Words>1930</Words>
  <Characters>11007</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210</cp:revision>
  <cp:lastPrinted>2012-03-15T10:36:00Z</cp:lastPrinted>
  <dcterms:created xsi:type="dcterms:W3CDTF">2016-03-31T10:20:00Z</dcterms:created>
  <dcterms:modified xsi:type="dcterms:W3CDTF">2016-09-30T01:48:00Z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